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宋体"/>
          <w:b/>
          <w:color w:val="000000" w:themeColor="text1"/>
          <w:sz w:val="44"/>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outlineLvl w:val="9"/>
        <w:rPr>
          <w:rFonts w:hint="eastAsia" w:ascii="方正小标宋_GBK" w:hAnsi="方正小标宋_GBK" w:eastAsia="方正小标宋_GBK" w:cs="方正小标宋_GBK"/>
          <w:color w:val="000000" w:themeColor="text1"/>
          <w:sz w:val="44"/>
          <w:szCs w:val="28"/>
          <w14:textFill>
            <w14:solidFill>
              <w14:schemeClr w14:val="tx1"/>
            </w14:solidFill>
          </w14:textFill>
        </w:rPr>
      </w:pPr>
      <w:r>
        <w:rPr>
          <w:rFonts w:hint="eastAsia" w:ascii="方正小标宋_GBK" w:hAnsi="方正小标宋_GBK" w:eastAsia="方正小标宋_GBK" w:cs="方正小标宋_GBK"/>
          <w:color w:val="000000" w:themeColor="text1"/>
          <w:sz w:val="44"/>
          <w:szCs w:val="28"/>
          <w14:textFill>
            <w14:solidFill>
              <w14:schemeClr w14:val="tx1"/>
            </w14:solidFill>
          </w14:textFill>
        </w:rPr>
        <w:t>凡</w:t>
      </w:r>
      <w:r>
        <w:rPr>
          <w:rFonts w:hint="eastAsia" w:ascii="方正小标宋_GBK" w:hAnsi="方正小标宋_GBK" w:eastAsia="方正小标宋_GBK" w:cs="方正小标宋_GBK"/>
          <w:color w:val="000000" w:themeColor="text1"/>
          <w:sz w:val="44"/>
          <w:szCs w:val="28"/>
          <w:lang w:val="en-US" w:eastAsia="zh-CN"/>
          <w14:textFill>
            <w14:solidFill>
              <w14:schemeClr w14:val="tx1"/>
            </w14:solidFill>
          </w14:textFill>
        </w:rPr>
        <w:t xml:space="preserve">    </w:t>
      </w:r>
      <w:r>
        <w:rPr>
          <w:rFonts w:hint="eastAsia" w:ascii="方正小标宋_GBK" w:hAnsi="方正小标宋_GBK" w:eastAsia="方正小标宋_GBK" w:cs="方正小标宋_GBK"/>
          <w:color w:val="000000" w:themeColor="text1"/>
          <w:sz w:val="44"/>
          <w:szCs w:val="28"/>
          <w14:textFill>
            <w14:solidFill>
              <w14:schemeClr w14:val="tx1"/>
            </w14:solidFill>
          </w14:textFill>
        </w:rPr>
        <w:t>例</w:t>
      </w:r>
    </w:p>
    <w:p>
      <w:pPr>
        <w:adjustRightInd w:val="0"/>
        <w:snapToGrid w:val="0"/>
        <w:spacing w:line="360" w:lineRule="auto"/>
        <w:jc w:val="center"/>
        <w:rPr>
          <w:rFonts w:ascii="楷体_GB2312" w:eastAsia="楷体_GB2312"/>
          <w:color w:val="000000" w:themeColor="text1"/>
          <w:sz w:val="32"/>
          <w:szCs w:val="32"/>
          <w14:textFill>
            <w14:solidFill>
              <w14:schemeClr w14:val="tx1"/>
            </w14:solidFill>
          </w14:textFill>
        </w:rPr>
      </w:pP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安徽省基本医疗保险、工伤保险和生育保险药品目录（2018年版）》（简称《药品目录》）是基本医疗保险、工伤保险和生育保险基金支付药品费用的标准。临床医师根据病情开具处方、参保人员购买与使用药品不受《药品目录》的限制。</w:t>
      </w:r>
    </w:p>
    <w:p>
      <w:pPr>
        <w:adjustRightInd w:val="0"/>
        <w:snapToGrid w:val="0"/>
        <w:spacing w:line="360" w:lineRule="auto"/>
        <w:ind w:firstLine="640" w:firstLineChars="200"/>
        <w:rPr>
          <w:color w:val="000000" w:themeColor="text1"/>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“凡例”是对《药品目录》</w:t>
      </w:r>
      <w:r>
        <w:rPr>
          <w:rFonts w:hint="eastAsia" w:ascii="仿宋_GB2312" w:eastAsia="仿宋_GB2312"/>
          <w:color w:val="000000" w:themeColor="text1"/>
          <w:sz w:val="32"/>
          <w:szCs w:val="28"/>
          <w14:textFill>
            <w14:solidFill>
              <w14:schemeClr w14:val="tx1"/>
            </w14:solidFill>
          </w14:textFill>
        </w:rPr>
        <w:t>中药品的分类与编号、名称与剂型、备注等</w:t>
      </w:r>
      <w:r>
        <w:rPr>
          <w:rFonts w:hint="eastAsia" w:ascii="仿宋_GB2312" w:eastAsia="仿宋_GB2312"/>
          <w:bCs/>
          <w:color w:val="000000" w:themeColor="text1"/>
          <w:sz w:val="32"/>
          <w:szCs w:val="28"/>
          <w14:textFill>
            <w14:solidFill>
              <w14:schemeClr w14:val="tx1"/>
            </w14:solidFill>
          </w14:textFill>
        </w:rPr>
        <w:t>内容的解释和说明</w:t>
      </w:r>
      <w:r>
        <w:rPr>
          <w:rFonts w:hint="eastAsia" w:ascii="仿宋_GB2312" w:eastAsia="仿宋_GB2312"/>
          <w:color w:val="000000" w:themeColor="text1"/>
          <w:sz w:val="32"/>
          <w:szCs w:val="28"/>
          <w14:textFill>
            <w14:solidFill>
              <w14:schemeClr w14:val="tx1"/>
            </w14:solidFill>
          </w14:textFill>
        </w:rPr>
        <w:t>，是</w:t>
      </w:r>
      <w:r>
        <w:rPr>
          <w:rFonts w:hint="eastAsia" w:ascii="仿宋_GB2312" w:eastAsia="仿宋_GB2312"/>
          <w:bCs/>
          <w:color w:val="000000" w:themeColor="text1"/>
          <w:sz w:val="32"/>
          <w:szCs w:val="28"/>
          <w14:textFill>
            <w14:solidFill>
              <w14:schemeClr w14:val="tx1"/>
            </w14:solidFill>
          </w14:textFill>
        </w:rPr>
        <w:t>《药品目录》的组成部分，</w:t>
      </w:r>
      <w:r>
        <w:rPr>
          <w:rFonts w:hint="eastAsia" w:ascii="仿宋_GB2312" w:eastAsia="仿宋_GB2312"/>
          <w:color w:val="000000" w:themeColor="text1"/>
          <w:sz w:val="32"/>
          <w:szCs w:val="28"/>
          <w14:textFill>
            <w14:solidFill>
              <w14:schemeClr w14:val="tx1"/>
            </w14:solidFill>
          </w14:textFill>
        </w:rPr>
        <w:t>其内容与目录正文</w:t>
      </w:r>
      <w:r>
        <w:rPr>
          <w:rFonts w:ascii="仿宋_GB2312" w:eastAsia="仿宋_GB2312"/>
          <w:color w:val="000000" w:themeColor="text1"/>
          <w:sz w:val="32"/>
          <w:szCs w:val="28"/>
          <w14:textFill>
            <w14:solidFill>
              <w14:schemeClr w14:val="tx1"/>
            </w14:solidFill>
          </w14:textFill>
        </w:rPr>
        <w:t>具</w:t>
      </w:r>
      <w:r>
        <w:rPr>
          <w:rFonts w:hint="eastAsia" w:ascii="仿宋_GB2312" w:eastAsia="仿宋_GB2312"/>
          <w:color w:val="000000" w:themeColor="text1"/>
          <w:sz w:val="32"/>
          <w:szCs w:val="28"/>
          <w14:textFill>
            <w14:solidFill>
              <w14:schemeClr w14:val="tx1"/>
            </w14:solidFill>
          </w14:textFill>
        </w:rPr>
        <w:t>有</w:t>
      </w:r>
      <w:r>
        <w:rPr>
          <w:rFonts w:ascii="仿宋_GB2312" w:eastAsia="仿宋_GB2312"/>
          <w:color w:val="000000" w:themeColor="text1"/>
          <w:sz w:val="32"/>
          <w:szCs w:val="28"/>
          <w14:textFill>
            <w14:solidFill>
              <w14:schemeClr w14:val="tx1"/>
            </w14:solidFill>
          </w14:textFill>
        </w:rPr>
        <w:t>同等政策</w:t>
      </w:r>
      <w:r>
        <w:rPr>
          <w:rFonts w:hint="eastAsia" w:ascii="仿宋_GB2312" w:eastAsia="仿宋_GB2312"/>
          <w:color w:val="000000" w:themeColor="text1"/>
          <w:sz w:val="32"/>
          <w:szCs w:val="28"/>
          <w14:textFill>
            <w14:solidFill>
              <w14:schemeClr w14:val="tx1"/>
            </w14:solidFill>
          </w14:textFill>
        </w:rPr>
        <w:t>约束力。</w:t>
      </w:r>
    </w:p>
    <w:p>
      <w:pPr>
        <w:adjustRightInd w:val="0"/>
        <w:snapToGrid w:val="0"/>
        <w:spacing w:line="360" w:lineRule="auto"/>
        <w:ind w:firstLine="720" w:firstLineChars="225"/>
        <w:rPr>
          <w:rFonts w:ascii="黑体" w:eastAsia="黑体"/>
          <w:bCs/>
          <w:color w:val="000000" w:themeColor="text1"/>
          <w:sz w:val="32"/>
          <w:szCs w:val="28"/>
          <w14:textFill>
            <w14:solidFill>
              <w14:schemeClr w14:val="tx1"/>
            </w14:solidFill>
          </w14:textFill>
        </w:rPr>
      </w:pPr>
      <w:r>
        <w:rPr>
          <w:rFonts w:hint="eastAsia" w:ascii="黑体" w:eastAsia="黑体"/>
          <w:color w:val="000000" w:themeColor="text1"/>
          <w:sz w:val="32"/>
          <w:szCs w:val="28"/>
          <w14:textFill>
            <w14:solidFill>
              <w14:schemeClr w14:val="tx1"/>
            </w14:solidFill>
          </w14:textFill>
        </w:rPr>
        <w:t>一、</w:t>
      </w:r>
      <w:r>
        <w:rPr>
          <w:rFonts w:hint="eastAsia" w:ascii="黑体" w:eastAsia="黑体"/>
          <w:bCs/>
          <w:color w:val="000000" w:themeColor="text1"/>
          <w:sz w:val="32"/>
          <w:szCs w:val="28"/>
          <w14:textFill>
            <w14:solidFill>
              <w14:schemeClr w14:val="tx1"/>
            </w14:solidFill>
          </w14:textFill>
        </w:rPr>
        <w:t>目录构成</w:t>
      </w:r>
    </w:p>
    <w:p>
      <w:pPr>
        <w:adjustRightInd w:val="0"/>
        <w:snapToGrid w:val="0"/>
        <w:spacing w:line="360" w:lineRule="auto"/>
        <w:ind w:firstLine="720" w:firstLineChars="225"/>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（一）《药品目录》西药部分和中成药部分所列药品为基本医疗保险、工伤保险和生育保险基金准予支付费用的药品，共283</w:t>
      </w:r>
      <w:r>
        <w:rPr>
          <w:rFonts w:hint="eastAsia" w:ascii="仿宋_GB2312" w:eastAsia="仿宋_GB2312"/>
          <w:bCs/>
          <w:color w:val="000000" w:themeColor="text1"/>
          <w:sz w:val="32"/>
          <w:szCs w:val="28"/>
          <w:lang w:val="en-US" w:eastAsia="zh-CN"/>
          <w14:textFill>
            <w14:solidFill>
              <w14:schemeClr w14:val="tx1"/>
            </w14:solidFill>
          </w14:textFill>
        </w:rPr>
        <w:t>7</w:t>
      </w:r>
      <w:r>
        <w:rPr>
          <w:rFonts w:hint="eastAsia" w:ascii="仿宋_GB2312" w:eastAsia="仿宋_GB2312"/>
          <w:bCs/>
          <w:color w:val="000000" w:themeColor="text1"/>
          <w:sz w:val="32"/>
          <w:szCs w:val="28"/>
          <w14:textFill>
            <w14:solidFill>
              <w14:schemeClr w14:val="tx1"/>
            </w14:solidFill>
          </w14:textFill>
        </w:rPr>
        <w:t>个，包括西药148</w:t>
      </w:r>
      <w:r>
        <w:rPr>
          <w:rFonts w:hint="eastAsia" w:ascii="仿宋_GB2312" w:eastAsia="仿宋_GB2312"/>
          <w:bCs/>
          <w:color w:val="000000" w:themeColor="text1"/>
          <w:sz w:val="32"/>
          <w:szCs w:val="28"/>
          <w:lang w:val="en-US" w:eastAsia="zh-CN"/>
          <w14:textFill>
            <w14:solidFill>
              <w14:schemeClr w14:val="tx1"/>
            </w14:solidFill>
          </w14:textFill>
        </w:rPr>
        <w:t>1</w:t>
      </w:r>
      <w:r>
        <w:rPr>
          <w:rFonts w:hint="eastAsia" w:ascii="仿宋_GB2312" w:eastAsia="仿宋_GB2312"/>
          <w:bCs/>
          <w:color w:val="000000" w:themeColor="text1"/>
          <w:sz w:val="32"/>
          <w:szCs w:val="28"/>
          <w14:textFill>
            <w14:solidFill>
              <w14:schemeClr w14:val="tx1"/>
            </w14:solidFill>
          </w14:textFill>
        </w:rPr>
        <w:t>个</w:t>
      </w:r>
      <w:r>
        <w:rPr>
          <w:rFonts w:hint="eastAsia" w:ascii="仿宋_GB2312" w:eastAsia="仿宋_GB2312"/>
          <w:bCs/>
          <w:color w:val="000000" w:themeColor="text1"/>
          <w:sz w:val="32"/>
          <w:szCs w:val="28"/>
          <w:lang w:eastAsia="zh-CN"/>
          <w14:textFill>
            <w14:solidFill>
              <w14:schemeClr w14:val="tx1"/>
            </w14:solidFill>
          </w14:textFill>
        </w:rPr>
        <w:t>、</w:t>
      </w:r>
      <w:r>
        <w:rPr>
          <w:rFonts w:hint="eastAsia" w:ascii="仿宋_GB2312" w:eastAsia="仿宋_GB2312"/>
          <w:bCs/>
          <w:color w:val="000000" w:themeColor="text1"/>
          <w:sz w:val="32"/>
          <w:szCs w:val="28"/>
          <w14:textFill>
            <w14:solidFill>
              <w14:schemeClr w14:val="tx1"/>
            </w14:solidFill>
          </w14:textFill>
        </w:rPr>
        <w:t>中成药1356个（含民族药102个）。其中仅限工伤保险基金准予支付费用的品种</w:t>
      </w:r>
      <w:r>
        <w:rPr>
          <w:rFonts w:ascii="仿宋_GB2312" w:eastAsia="仿宋_GB2312"/>
          <w:bCs/>
          <w:color w:val="000000" w:themeColor="text1"/>
          <w:sz w:val="32"/>
          <w:szCs w:val="28"/>
          <w14:textFill>
            <w14:solidFill>
              <w14:schemeClr w14:val="tx1"/>
            </w14:solidFill>
          </w14:textFill>
        </w:rPr>
        <w:t>5</w:t>
      </w:r>
      <w:r>
        <w:rPr>
          <w:rFonts w:hint="eastAsia" w:ascii="仿宋_GB2312" w:eastAsia="仿宋_GB2312"/>
          <w:bCs/>
          <w:color w:val="000000" w:themeColor="text1"/>
          <w:sz w:val="32"/>
          <w:szCs w:val="28"/>
          <w14:textFill>
            <w14:solidFill>
              <w14:schemeClr w14:val="tx1"/>
            </w14:solidFill>
          </w14:textFill>
        </w:rPr>
        <w:t>个；仅限生育保险基金准予支付费用的品种4个。</w:t>
      </w:r>
    </w:p>
    <w:p>
      <w:pPr>
        <w:adjustRightInd w:val="0"/>
        <w:snapToGrid w:val="0"/>
        <w:spacing w:line="360" w:lineRule="auto"/>
        <w:ind w:firstLine="640" w:firstLineChars="200"/>
        <w:rPr>
          <w:rFonts w:ascii="黑体" w:eastAsia="黑体"/>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（二）《药品目录》收载的西药甲类药品</w:t>
      </w:r>
      <w:r>
        <w:rPr>
          <w:rFonts w:ascii="仿宋_GB2312" w:eastAsia="仿宋_GB2312"/>
          <w:bCs/>
          <w:color w:val="000000" w:themeColor="text1"/>
          <w:sz w:val="32"/>
          <w:szCs w:val="28"/>
          <w14:textFill>
            <w14:solidFill>
              <w14:schemeClr w14:val="tx1"/>
            </w14:solidFill>
          </w14:textFill>
        </w:rPr>
        <w:t>402</w:t>
      </w:r>
      <w:r>
        <w:rPr>
          <w:rFonts w:hint="eastAsia" w:ascii="仿宋_GB2312" w:eastAsia="仿宋_GB2312"/>
          <w:bCs/>
          <w:color w:val="000000" w:themeColor="text1"/>
          <w:sz w:val="32"/>
          <w:szCs w:val="28"/>
          <w14:textFill>
            <w14:solidFill>
              <w14:schemeClr w14:val="tx1"/>
            </w14:solidFill>
          </w14:textFill>
        </w:rPr>
        <w:t>个，中成药甲类药品1</w:t>
      </w:r>
      <w:r>
        <w:rPr>
          <w:rFonts w:ascii="仿宋_GB2312" w:eastAsia="仿宋_GB2312"/>
          <w:bCs/>
          <w:color w:val="000000" w:themeColor="text1"/>
          <w:sz w:val="32"/>
          <w:szCs w:val="28"/>
          <w14:textFill>
            <w14:solidFill>
              <w14:schemeClr w14:val="tx1"/>
            </w14:solidFill>
          </w14:textFill>
        </w:rPr>
        <w:t>92</w:t>
      </w:r>
      <w:r>
        <w:rPr>
          <w:rFonts w:hint="eastAsia" w:ascii="仿宋_GB2312" w:eastAsia="仿宋_GB2312"/>
          <w:bCs/>
          <w:color w:val="000000" w:themeColor="text1"/>
          <w:sz w:val="32"/>
          <w:szCs w:val="28"/>
          <w14:textFill>
            <w14:solidFill>
              <w14:schemeClr w14:val="tx1"/>
            </w14:solidFill>
          </w14:textFill>
        </w:rPr>
        <w:t>个，其余为乙类药品。</w:t>
      </w:r>
      <w:r>
        <w:rPr>
          <w:rFonts w:hint="eastAsia" w:ascii="仿宋_GB2312" w:hAnsi="宋体" w:eastAsia="仿宋_GB2312" w:cs="宋体"/>
          <w:color w:val="000000" w:themeColor="text1"/>
          <w:sz w:val="32"/>
          <w:szCs w:val="32"/>
          <w14:textFill>
            <w14:solidFill>
              <w14:schemeClr w14:val="tx1"/>
            </w14:solidFill>
          </w14:textFill>
        </w:rPr>
        <w:t>基本医疗保险基金支付药品费用时区分甲、乙类，</w:t>
      </w:r>
      <w:r>
        <w:rPr>
          <w:rFonts w:hint="eastAsia" w:ascii="仿宋_GB2312" w:eastAsia="仿宋_GB2312"/>
          <w:bCs/>
          <w:color w:val="000000" w:themeColor="text1"/>
          <w:sz w:val="32"/>
          <w:szCs w:val="28"/>
          <w14:textFill>
            <w14:solidFill>
              <w14:schemeClr w14:val="tx1"/>
            </w14:solidFill>
          </w14:textFill>
        </w:rPr>
        <w:t>工伤保险和生育保险基金支付药品费用时不分甲、乙类。</w:t>
      </w:r>
    </w:p>
    <w:p>
      <w:pPr>
        <w:adjustRightInd w:val="0"/>
        <w:snapToGrid w:val="0"/>
        <w:spacing w:line="360" w:lineRule="auto"/>
        <w:ind w:firstLine="720" w:firstLineChars="225"/>
        <w:rPr>
          <w:rFonts w:ascii="仿宋_GB2312" w:eastAsia="仿宋_GB2312"/>
          <w:bCs/>
          <w:color w:val="000000" w:themeColor="text1"/>
          <w:sz w:val="32"/>
          <w:szCs w:val="28"/>
          <w14:textFill>
            <w14:solidFill>
              <w14:schemeClr w14:val="tx1"/>
            </w14:solidFill>
          </w14:textFill>
        </w:rPr>
      </w:pPr>
      <w:r>
        <w:rPr>
          <w:rFonts w:hint="eastAsia" w:ascii="黑体" w:eastAsia="黑体"/>
          <w:bCs/>
          <w:color w:val="000000" w:themeColor="text1"/>
          <w:sz w:val="32"/>
          <w:szCs w:val="28"/>
          <w14:textFill>
            <w14:solidFill>
              <w14:schemeClr w14:val="tx1"/>
            </w14:solidFill>
          </w14:textFill>
        </w:rPr>
        <w:t>二、编排与分类</w:t>
      </w:r>
    </w:p>
    <w:p>
      <w:pPr>
        <w:adjustRightInd w:val="0"/>
        <w:snapToGrid w:val="0"/>
        <w:spacing w:line="360" w:lineRule="auto"/>
        <w:ind w:firstLine="720" w:firstLineChars="225"/>
        <w:rPr>
          <w:rFonts w:ascii="仿宋_GB2312" w:eastAsia="仿宋_GB2312"/>
          <w:color w:val="000000" w:themeColor="text1"/>
          <w:sz w:val="32"/>
          <w:szCs w:val="32"/>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（三）</w:t>
      </w:r>
      <w:r>
        <w:rPr>
          <w:rFonts w:hint="eastAsia" w:ascii="仿宋_GB2312" w:eastAsia="仿宋_GB2312"/>
          <w:color w:val="000000" w:themeColor="text1"/>
          <w:sz w:val="32"/>
          <w:szCs w:val="32"/>
          <w14:textFill>
            <w14:solidFill>
              <w14:schemeClr w14:val="tx1"/>
            </w14:solidFill>
          </w14:textFill>
        </w:rPr>
        <w:t>药品分类及分类代码执行《社会保险药品分类与代码》行业标准。药品分类西药主要依据解剖-治疗-化学分类（ATC），中成药主要依据功能主治分类。临床具有多种治疗用途的药品，选择其主要治疗用途分类。临床医师依据病情用药，不受《药品目录》分类的限制。</w:t>
      </w:r>
    </w:p>
    <w:p>
      <w:pPr>
        <w:adjustRightInd w:val="0"/>
        <w:snapToGrid w:val="0"/>
        <w:spacing w:line="360" w:lineRule="auto"/>
        <w:ind w:firstLine="720" w:firstLineChars="225"/>
        <w:rPr>
          <w:rFonts w:ascii="黑体" w:eastAsia="黑体"/>
          <w:color w:val="000000" w:themeColor="text1"/>
          <w:sz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（四）</w:t>
      </w:r>
      <w:r>
        <w:rPr>
          <w:rFonts w:hint="eastAsia" w:ascii="仿宋_GB2312" w:eastAsia="仿宋_GB2312"/>
          <w:bCs/>
          <w:color w:val="000000" w:themeColor="text1"/>
          <w:sz w:val="32"/>
          <w:szCs w:val="28"/>
          <w14:textFill>
            <w14:solidFill>
              <w14:schemeClr w14:val="tx1"/>
            </w14:solidFill>
          </w14:textFill>
        </w:rPr>
        <w:t>西药、中成药分别按药品品种编号。同一品种只编一个号,重复出现时标注“★”，并在括号内标注该品种编号。药品排列顺序及编号的先后次序无特别含义。</w:t>
      </w:r>
    </w:p>
    <w:p>
      <w:pPr>
        <w:adjustRightInd w:val="0"/>
        <w:snapToGrid w:val="0"/>
        <w:spacing w:line="360" w:lineRule="auto"/>
        <w:ind w:firstLine="720" w:firstLineChars="225"/>
        <w:rPr>
          <w:rFonts w:ascii="仿宋_GB2312" w:eastAsia="仿宋_GB2312"/>
          <w:color w:val="000000" w:themeColor="text1"/>
          <w:sz w:val="32"/>
          <w14:textFill>
            <w14:solidFill>
              <w14:schemeClr w14:val="tx1"/>
            </w14:solidFill>
          </w14:textFill>
        </w:rPr>
      </w:pPr>
      <w:r>
        <w:rPr>
          <w:rFonts w:hint="eastAsia" w:ascii="黑体" w:eastAsia="黑体"/>
          <w:color w:val="000000" w:themeColor="text1"/>
          <w:sz w:val="32"/>
          <w14:textFill>
            <w14:solidFill>
              <w14:schemeClr w14:val="tx1"/>
            </w14:solidFill>
          </w14:textFill>
        </w:rPr>
        <w:t>三、名称与剂型</w:t>
      </w:r>
    </w:p>
    <w:p>
      <w:pPr>
        <w:adjustRightInd w:val="0"/>
        <w:snapToGrid w:val="0"/>
        <w:spacing w:line="360" w:lineRule="auto"/>
        <w:ind w:firstLine="720" w:firstLineChars="225"/>
        <w:rPr>
          <w:rFonts w:ascii="仿宋_GB2312" w:hAnsi="宋体" w:eastAsia="仿宋_GB2312"/>
          <w:color w:val="000000" w:themeColor="text1"/>
          <w:sz w:val="32"/>
          <w:szCs w:val="20"/>
          <w14:textFill>
            <w14:solidFill>
              <w14:schemeClr w14:val="tx1"/>
            </w14:solidFill>
          </w14:textFill>
        </w:rPr>
      </w:pPr>
      <w:r>
        <w:rPr>
          <w:rFonts w:hint="eastAsia" w:ascii="仿宋_GB2312" w:eastAsia="仿宋_GB2312"/>
          <w:color w:val="000000" w:themeColor="text1"/>
          <w:sz w:val="32"/>
          <w14:textFill>
            <w14:solidFill>
              <w14:schemeClr w14:val="tx1"/>
            </w14:solidFill>
          </w14:textFill>
        </w:rPr>
        <w:t>（五）除在“备注”一栏标有“◇”的药品外，西药名称采用中文通用名</w:t>
      </w:r>
      <w:r>
        <w:rPr>
          <w:rFonts w:hint="eastAsia" w:ascii="仿宋_GB2312" w:eastAsia="仿宋_GB2312"/>
          <w:color w:val="000000" w:themeColor="text1"/>
          <w:sz w:val="32"/>
          <w:szCs w:val="21"/>
          <w14:textFill>
            <w14:solidFill>
              <w14:schemeClr w14:val="tx1"/>
            </w14:solidFill>
          </w14:textFill>
        </w:rPr>
        <w:t>，未包括命名中的盐基、酸根部分</w:t>
      </w:r>
      <w:r>
        <w:rPr>
          <w:rFonts w:hint="eastAsia" w:ascii="仿宋_GB2312" w:eastAsia="仿宋_GB2312"/>
          <w:color w:val="000000" w:themeColor="text1"/>
          <w:sz w:val="32"/>
          <w14:textFill>
            <w14:solidFill>
              <w14:schemeClr w14:val="tx1"/>
            </w14:solidFill>
          </w14:textFill>
        </w:rPr>
        <w:t>，</w:t>
      </w:r>
      <w:r>
        <w:rPr>
          <w:rFonts w:hint="eastAsia" w:ascii="仿宋_GB2312" w:eastAsia="仿宋_GB2312"/>
          <w:color w:val="000000" w:themeColor="text1"/>
          <w:sz w:val="32"/>
          <w:szCs w:val="21"/>
          <w14:textFill>
            <w14:solidFill>
              <w14:schemeClr w14:val="tx1"/>
            </w14:solidFill>
          </w14:textFill>
        </w:rPr>
        <w:t>剂型单列。</w:t>
      </w:r>
      <w:r>
        <w:rPr>
          <w:rFonts w:hint="eastAsia" w:ascii="仿宋_GB2312" w:eastAsia="仿宋_GB2312"/>
          <w:color w:val="000000" w:themeColor="text1"/>
          <w:sz w:val="32"/>
          <w14:textFill>
            <w14:solidFill>
              <w14:schemeClr w14:val="tx1"/>
            </w14:solidFill>
          </w14:textFill>
        </w:rPr>
        <w:t>中成药名称采用中文通用名，剂型不单列。为使编排简洁，在甲乙分类、给药途径、备注相同的情况下，同一通用名称下的不同剂型并列，其先后次序无特别含义。</w:t>
      </w:r>
    </w:p>
    <w:p>
      <w:pPr>
        <w:adjustRightInd w:val="0"/>
        <w:snapToGrid w:val="0"/>
        <w:spacing w:line="360" w:lineRule="auto"/>
        <w:ind w:firstLine="720" w:firstLineChars="225"/>
        <w:rPr>
          <w:rFonts w:ascii="仿宋_GB2312" w:eastAsia="仿宋_GB2312"/>
          <w:bCs/>
          <w:color w:val="000000" w:themeColor="text1"/>
          <w:sz w:val="30"/>
          <w:szCs w:val="28"/>
          <w14:textFill>
            <w14:solidFill>
              <w14:schemeClr w14:val="tx1"/>
            </w14:solidFill>
          </w14:textFill>
        </w:rPr>
      </w:pPr>
      <w:r>
        <w:rPr>
          <w:rFonts w:hint="eastAsia" w:ascii="仿宋_GB2312" w:hAnsi="宋体" w:eastAsia="仿宋_GB2312"/>
          <w:color w:val="000000" w:themeColor="text1"/>
          <w:sz w:val="32"/>
          <w:szCs w:val="20"/>
          <w14:textFill>
            <w14:solidFill>
              <w14:schemeClr w14:val="tx1"/>
            </w14:solidFill>
          </w14:textFill>
        </w:rPr>
        <w:t>（六）</w:t>
      </w:r>
      <w:r>
        <w:rPr>
          <w:rFonts w:hint="eastAsia" w:ascii="仿宋_GB2312" w:eastAsia="仿宋_GB2312"/>
          <w:color w:val="000000" w:themeColor="text1"/>
          <w:sz w:val="32"/>
          <w14:textFill>
            <w14:solidFill>
              <w14:schemeClr w14:val="tx1"/>
            </w14:solidFill>
          </w14:textFill>
        </w:rPr>
        <w:t>西药剂型在《中国药典》“制剂通则”的基础上合并归类处理，未归类的剂型以《药品目录》标注的为准。合并归类的剂型所包含的具体剂型见下表：</w:t>
      </w:r>
    </w:p>
    <w:tbl>
      <w:tblPr>
        <w:tblStyle w:val="6"/>
        <w:tblW w:w="8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35"/>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jc w:val="center"/>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合并归类的剂型</w:t>
            </w:r>
          </w:p>
        </w:tc>
        <w:tc>
          <w:tcPr>
            <w:tcW w:w="6840" w:type="dxa"/>
            <w:tcMar>
              <w:top w:w="15" w:type="dxa"/>
              <w:left w:w="15" w:type="dxa"/>
              <w:bottom w:w="0" w:type="dxa"/>
              <w:right w:w="15" w:type="dxa"/>
            </w:tcMar>
            <w:vAlign w:val="center"/>
          </w:tcPr>
          <w:p>
            <w:pPr>
              <w:spacing w:line="360" w:lineRule="auto"/>
              <w:jc w:val="center"/>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包含的具体剂型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0"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口服常释剂型</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普通片剂（片剂、肠溶片、包衣片、薄膜衣片、糖衣片、浸膏片、分散片、划痕片）、硬胶囊、软胶囊（胶丸）、肠溶胶囊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缓释控释剂型</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缓释片、缓释包衣片、控释片；缓释胶囊、控释胶囊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0"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口服液体剂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口服溶液剂、口服混悬剂、干混悬剂、口服乳剂、胶浆剂、口服液、乳液、乳剂、胶体溶液、合剂、酊剂、滴剂、混悬滴剂、糖浆剂（含干糖浆剂）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丸剂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丸剂、滴丸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颗粒剂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颗粒剂、肠溶颗粒剂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口服散剂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散剂、药粉、粉剂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外用散剂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散剂、粉剂、撒布剂、撒粉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软膏剂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软膏剂、乳膏剂、霜剂、糊剂、油膏剂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贴剂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贴剂、贴膏剂、膜剂、透皮贴剂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外用液体剂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外用溶液剂、洗剂、漱口剂、含漱液、胶浆剂、搽剂、酊剂、油剂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硬膏剂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硬膏剂、亲水硬膏剂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凝胶剂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乳胶剂、凝胶剂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涂剂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涂剂、涂膜剂、涂布剂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栓剂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栓剂、肛门栓、阴道栓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滴眼剂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滴眼剂、滴眼液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滴耳剂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滴耳剂、滴耳液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滴鼻剂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滴鼻剂、滴鼻液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6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吸入剂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喷剂、气雾剂、喷鼻剂、喷粉剂、喷雾剂、雾化吸入剂、雾化混悬液、雾化溶液剂、雾化吸入液、吸入性粉剂、干粉剂、干粉吸入剂、粉末吸入剂、干粉吸剂、吸入性溶液剂、吸入性混悬液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85" w:hRule="atLeast"/>
        </w:trPr>
        <w:tc>
          <w:tcPr>
            <w:tcW w:w="1635" w:type="dxa"/>
            <w:tcMar>
              <w:top w:w="15" w:type="dxa"/>
              <w:left w:w="15" w:type="dxa"/>
              <w:bottom w:w="0" w:type="dxa"/>
              <w:right w:w="15" w:type="dxa"/>
            </w:tcMar>
            <w:vAlign w:val="center"/>
          </w:tcPr>
          <w:p>
            <w:pPr>
              <w:spacing w:line="360" w:lineRule="auto"/>
              <w:rPr>
                <w:rFonts w:ascii="黑体" w:hAnsi="宋体" w:eastAsia="黑体" w:cs="Arial Unicode MS"/>
                <w:color w:val="000000" w:themeColor="text1"/>
                <w14:textFill>
                  <w14:solidFill>
                    <w14:schemeClr w14:val="tx1"/>
                  </w14:solidFill>
                </w14:textFill>
              </w:rPr>
            </w:pPr>
            <w:r>
              <w:rPr>
                <w:rFonts w:hint="eastAsia" w:ascii="黑体" w:hAnsi="宋体" w:eastAsia="黑体"/>
                <w:color w:val="000000" w:themeColor="text1"/>
                <w14:textFill>
                  <w14:solidFill>
                    <w14:schemeClr w14:val="tx1"/>
                  </w14:solidFill>
                </w14:textFill>
              </w:rPr>
              <w:t>注射剂</w:t>
            </w:r>
          </w:p>
        </w:tc>
        <w:tc>
          <w:tcPr>
            <w:tcW w:w="6840" w:type="dxa"/>
            <w:tcMar>
              <w:top w:w="15" w:type="dxa"/>
              <w:left w:w="15" w:type="dxa"/>
              <w:bottom w:w="0" w:type="dxa"/>
              <w:right w:w="15" w:type="dxa"/>
            </w:tcMar>
            <w:vAlign w:val="center"/>
          </w:tcPr>
          <w:p>
            <w:pPr>
              <w:spacing w:line="360" w:lineRule="auto"/>
              <w:rPr>
                <w:rFonts w:ascii="仿宋_GB2312" w:hAnsi="宋体" w:eastAsia="仿宋_GB2312" w:cs="Arial Unicode MS"/>
                <w:color w:val="000000" w:themeColor="text1"/>
                <w14:textFill>
                  <w14:solidFill>
                    <w14:schemeClr w14:val="tx1"/>
                  </w14:solidFill>
                </w14:textFill>
              </w:rPr>
            </w:pPr>
            <w:r>
              <w:rPr>
                <w:rFonts w:hint="eastAsia" w:ascii="仿宋_GB2312" w:hAnsi="宋体" w:eastAsia="仿宋_GB2312"/>
                <w:color w:val="000000" w:themeColor="text1"/>
                <w14:textFill>
                  <w14:solidFill>
                    <w14:schemeClr w14:val="tx1"/>
                  </w14:solidFill>
                </w14:textFill>
              </w:rPr>
              <w:t>注射剂、注射液、注射用溶液剂、静脉滴注用注射液、注射用混悬液、注射用无菌粉末、静脉注射针剂、水针、注射用乳剂、乳状注射液、粉针剂、针剂、无菌粉针、冻干粉针</w:t>
            </w:r>
          </w:p>
        </w:tc>
      </w:tr>
    </w:tbl>
    <w:p>
      <w:pPr>
        <w:adjustRightInd w:val="0"/>
        <w:snapToGrid w:val="0"/>
        <w:spacing w:line="360" w:lineRule="auto"/>
        <w:ind w:firstLine="720" w:firstLineChars="225"/>
        <w:rPr>
          <w:rFonts w:ascii="仿宋_GB2312" w:eastAsia="仿宋_GB2312"/>
          <w:color w:val="000000" w:themeColor="text1"/>
          <w:sz w:val="32"/>
          <w:szCs w:val="21"/>
          <w14:textFill>
            <w14:solidFill>
              <w14:schemeClr w14:val="tx1"/>
            </w14:solidFill>
          </w14:textFill>
        </w:rPr>
      </w:pP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hAnsi="宋体" w:eastAsia="仿宋_GB2312"/>
          <w:color w:val="000000" w:themeColor="text1"/>
          <w:sz w:val="32"/>
          <w:szCs w:val="20"/>
          <w14:textFill>
            <w14:solidFill>
              <w14:schemeClr w14:val="tx1"/>
            </w14:solidFill>
          </w14:textFill>
        </w:rPr>
        <w:t>中成药剂型中，丸剂包括水丸、蜜丸、水蜜丸、糊丸、浓缩丸和微丸，不含滴丸；胶囊剂是指硬胶囊，不含软胶囊；其他剂型没有归并。</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（七）《药品目录》收载的药品不区分商品名、规格或生产厂家。通用名称中主要化学成分部分与《药品目录》中的名称一致且剂型相同，而酸根或盐基不同的西药，属于《药品目录》的药品。</w:t>
      </w:r>
    </w:p>
    <w:p>
      <w:pPr>
        <w:adjustRightInd w:val="0"/>
        <w:snapToGrid w:val="0"/>
        <w:spacing w:line="360" w:lineRule="auto"/>
        <w:ind w:firstLine="720" w:firstLineChars="225"/>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（八）“备注”栏标有“◇”的药品，因其组成和适应症类似而进行了归类，所标注的名称为一类药品的统称。具体如下：</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1.西药部分第</w:t>
      </w:r>
      <w:r>
        <w:rPr>
          <w:rFonts w:hint="eastAsia" w:ascii="仿宋_GB2312" w:eastAsia="仿宋_GB2312"/>
          <w:bCs/>
          <w:color w:val="000000" w:themeColor="text1"/>
          <w:sz w:val="32"/>
          <w:szCs w:val="28"/>
          <w14:textFill>
            <w14:solidFill>
              <w14:schemeClr w14:val="tx1"/>
            </w14:solidFill>
          </w14:textFill>
        </w:rPr>
        <w:t>1</w:t>
      </w:r>
      <w:r>
        <w:rPr>
          <w:rFonts w:hint="eastAsia" w:ascii="仿宋_GB2312" w:eastAsia="仿宋_GB2312"/>
          <w:bCs/>
          <w:color w:val="000000" w:themeColor="text1"/>
          <w:sz w:val="32"/>
          <w:szCs w:val="28"/>
          <w:lang w:val="en-US" w:eastAsia="zh-CN"/>
          <w14:textFill>
            <w14:solidFill>
              <w14:schemeClr w14:val="tx1"/>
            </w14:solidFill>
          </w14:textFill>
        </w:rPr>
        <w:t>19</w:t>
      </w:r>
      <w:r>
        <w:rPr>
          <w:rFonts w:hint="eastAsia" w:ascii="仿宋_GB2312" w:eastAsia="仿宋_GB2312"/>
          <w:bCs/>
          <w:color w:val="000000" w:themeColor="text1"/>
          <w:sz w:val="32"/>
          <w:szCs w:val="28"/>
          <w14:textFill>
            <w14:solidFill>
              <w14:schemeClr w14:val="tx1"/>
            </w14:solidFill>
          </w14:textFill>
        </w:rPr>
        <w:t>号“短效胰岛素类似物”包括：赖脯胰岛素、重组赖脯胰岛素、门冬胰岛素、谷赖胰岛素。</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ascii="仿宋_GB2312" w:eastAsia="仿宋_GB2312"/>
          <w:bCs/>
          <w:color w:val="000000" w:themeColor="text1"/>
          <w:sz w:val="32"/>
          <w:szCs w:val="28"/>
          <w14:textFill>
            <w14:solidFill>
              <w14:schemeClr w14:val="tx1"/>
            </w14:solidFill>
          </w14:textFill>
        </w:rPr>
        <w:t>2</w:t>
      </w:r>
      <w:r>
        <w:rPr>
          <w:rFonts w:hint="eastAsia" w:ascii="仿宋_GB2312" w:eastAsia="仿宋_GB2312"/>
          <w:bCs/>
          <w:color w:val="000000" w:themeColor="text1"/>
          <w:sz w:val="32"/>
          <w:szCs w:val="28"/>
          <w14:textFill>
            <w14:solidFill>
              <w14:schemeClr w14:val="tx1"/>
            </w14:solidFill>
          </w14:textFill>
        </w:rPr>
        <w:t>.西药部分第</w:t>
      </w:r>
      <w:r>
        <w:rPr>
          <w:rFonts w:hint="eastAsia" w:ascii="仿宋_GB2312" w:eastAsia="仿宋_GB2312"/>
          <w:bCs/>
          <w:color w:val="000000" w:themeColor="text1"/>
          <w:sz w:val="32"/>
          <w:szCs w:val="28"/>
          <w:lang w:val="en-US" w:eastAsia="zh-CN"/>
          <w14:textFill>
            <w14:solidFill>
              <w14:schemeClr w14:val="tx1"/>
            </w14:solidFill>
          </w14:textFill>
        </w:rPr>
        <w:t>122</w:t>
      </w:r>
      <w:r>
        <w:rPr>
          <w:rFonts w:hint="eastAsia" w:ascii="仿宋_GB2312" w:eastAsia="仿宋_GB2312"/>
          <w:bCs/>
          <w:color w:val="000000" w:themeColor="text1"/>
          <w:sz w:val="32"/>
          <w:szCs w:val="28"/>
          <w14:textFill>
            <w14:solidFill>
              <w14:schemeClr w14:val="tx1"/>
            </w14:solidFill>
          </w14:textFill>
        </w:rPr>
        <w:t>号“人中效胰岛素”包括：精蛋白锌重组人胰岛素、精蛋白重组人胰岛素、精蛋白生物合成人胰岛素。</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ascii="仿宋_GB2312" w:eastAsia="仿宋_GB2312"/>
          <w:bCs/>
          <w:color w:val="000000" w:themeColor="text1"/>
          <w:sz w:val="32"/>
          <w:szCs w:val="28"/>
          <w14:textFill>
            <w14:solidFill>
              <w14:schemeClr w14:val="tx1"/>
            </w14:solidFill>
          </w14:textFill>
        </w:rPr>
        <w:t>3</w:t>
      </w:r>
      <w:r>
        <w:rPr>
          <w:rFonts w:hint="eastAsia" w:ascii="仿宋_GB2312" w:eastAsia="仿宋_GB2312"/>
          <w:bCs/>
          <w:color w:val="000000" w:themeColor="text1"/>
          <w:sz w:val="32"/>
          <w:szCs w:val="28"/>
          <w14:textFill>
            <w14:solidFill>
              <w14:schemeClr w14:val="tx1"/>
            </w14:solidFill>
          </w14:textFill>
        </w:rPr>
        <w:t>.西药部分第</w:t>
      </w:r>
      <w:r>
        <w:rPr>
          <w:rFonts w:hint="eastAsia" w:ascii="仿宋_GB2312" w:eastAsia="仿宋_GB2312"/>
          <w:bCs/>
          <w:color w:val="000000" w:themeColor="text1"/>
          <w:sz w:val="32"/>
          <w:szCs w:val="28"/>
          <w14:textFill>
            <w14:solidFill>
              <w14:schemeClr w14:val="tx1"/>
            </w14:solidFill>
          </w14:textFill>
        </w:rPr>
        <w:t>1</w:t>
      </w:r>
      <w:r>
        <w:rPr>
          <w:rFonts w:hint="eastAsia" w:ascii="仿宋_GB2312" w:eastAsia="仿宋_GB2312"/>
          <w:bCs/>
          <w:color w:val="000000" w:themeColor="text1"/>
          <w:sz w:val="32"/>
          <w:szCs w:val="28"/>
          <w:lang w:val="en-US" w:eastAsia="zh-CN"/>
          <w14:textFill>
            <w14:solidFill>
              <w14:schemeClr w14:val="tx1"/>
            </w14:solidFill>
          </w14:textFill>
        </w:rPr>
        <w:t>24</w:t>
      </w:r>
      <w:r>
        <w:rPr>
          <w:rFonts w:hint="eastAsia" w:ascii="仿宋_GB2312" w:eastAsia="仿宋_GB2312"/>
          <w:bCs/>
          <w:color w:val="000000" w:themeColor="text1"/>
          <w:sz w:val="32"/>
          <w:szCs w:val="28"/>
          <w14:textFill>
            <w14:solidFill>
              <w14:schemeClr w14:val="tx1"/>
            </w14:solidFill>
          </w14:textFill>
        </w:rPr>
        <w:t>号“普通胰岛素预混”包括：精蛋白锌胰岛素（30R）、精蛋白生物合成人胰岛素（预混30R）、精蛋白重组人胰岛素混合（40/60）、精蛋白锌重组人胰岛素混合、精蛋白重组人胰岛素混合（50/50）、精蛋白重组人胰岛素混合（30/70）、精蛋白重组人胰岛素（预混30/70）、精蛋白生物合成人胰岛素（预混50R）、50/50混合重组人胰岛素、30/70混合重组人胰岛素。</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4.西药部分第</w:t>
      </w:r>
      <w:r>
        <w:rPr>
          <w:rFonts w:hint="eastAsia" w:ascii="仿宋_GB2312" w:eastAsia="仿宋_GB2312"/>
          <w:bCs/>
          <w:color w:val="000000" w:themeColor="text1"/>
          <w:sz w:val="32"/>
          <w:szCs w:val="28"/>
          <w:lang w:val="en-US" w:eastAsia="zh-CN"/>
          <w14:textFill>
            <w14:solidFill>
              <w14:schemeClr w14:val="tx1"/>
            </w14:solidFill>
          </w14:textFill>
        </w:rPr>
        <w:t>125</w:t>
      </w:r>
      <w:r>
        <w:rPr>
          <w:rFonts w:hint="eastAsia" w:ascii="仿宋_GB2312" w:eastAsia="仿宋_GB2312"/>
          <w:bCs/>
          <w:color w:val="000000" w:themeColor="text1"/>
          <w:sz w:val="32"/>
          <w:szCs w:val="28"/>
          <w14:textFill>
            <w14:solidFill>
              <w14:schemeClr w14:val="tx1"/>
            </w14:solidFill>
          </w14:textFill>
        </w:rPr>
        <w:t>号“胰岛素类似物预混”包括：门冬胰岛素50、门冬胰岛素30、精蛋白锌重组赖脯胰岛素混合（25R）、精蛋白锌重组赖脯胰岛素混合（50R）。</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5.西药部分第</w:t>
      </w:r>
      <w:r>
        <w:rPr>
          <w:rFonts w:hint="eastAsia" w:ascii="仿宋_GB2312" w:eastAsia="仿宋_GB2312"/>
          <w:bCs/>
          <w:color w:val="000000" w:themeColor="text1"/>
          <w:sz w:val="32"/>
          <w:szCs w:val="28"/>
          <w:lang w:val="en-US" w:eastAsia="zh-CN"/>
          <w14:textFill>
            <w14:solidFill>
              <w14:schemeClr w14:val="tx1"/>
            </w14:solidFill>
          </w14:textFill>
        </w:rPr>
        <w:t>128</w:t>
      </w:r>
      <w:r>
        <w:rPr>
          <w:rFonts w:hint="eastAsia" w:ascii="仿宋_GB2312" w:eastAsia="仿宋_GB2312"/>
          <w:bCs/>
          <w:color w:val="000000" w:themeColor="text1"/>
          <w:sz w:val="32"/>
          <w:szCs w:val="28"/>
          <w14:textFill>
            <w14:solidFill>
              <w14:schemeClr w14:val="tx1"/>
            </w14:solidFill>
          </w14:textFill>
        </w:rPr>
        <w:t>号“长效胰岛素类似物”包括：甘精胰岛素、重组甘精胰岛素、德谷胰岛素和地特胰岛素。</w:t>
      </w:r>
    </w:p>
    <w:p>
      <w:pPr>
        <w:adjustRightInd w:val="0"/>
        <w:snapToGrid w:val="0"/>
        <w:spacing w:line="360" w:lineRule="auto"/>
        <w:ind w:firstLine="640" w:firstLineChars="200"/>
        <w:rPr>
          <w:rFonts w:ascii="仿宋_GB2312" w:eastAsia="仿宋_GB2312"/>
          <w:bCs/>
          <w:color w:val="000000" w:themeColor="text1"/>
          <w:sz w:val="30"/>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6.西药部分第</w:t>
      </w:r>
      <w:r>
        <w:rPr>
          <w:rFonts w:hint="eastAsia" w:ascii="仿宋_GB2312" w:eastAsia="仿宋_GB2312"/>
          <w:bCs/>
          <w:color w:val="000000" w:themeColor="text1"/>
          <w:sz w:val="32"/>
          <w:szCs w:val="28"/>
          <w:lang w:val="en-US" w:eastAsia="zh-CN"/>
          <w14:textFill>
            <w14:solidFill>
              <w14:schemeClr w14:val="tx1"/>
            </w14:solidFill>
          </w14:textFill>
        </w:rPr>
        <w:t>184</w:t>
      </w:r>
      <w:r>
        <w:rPr>
          <w:rFonts w:hint="eastAsia" w:ascii="仿宋_GB2312" w:eastAsia="仿宋_GB2312"/>
          <w:bCs/>
          <w:color w:val="000000" w:themeColor="text1"/>
          <w:sz w:val="32"/>
          <w:szCs w:val="28"/>
          <w14:textFill>
            <w14:solidFill>
              <w14:schemeClr w14:val="tx1"/>
            </w14:solidFill>
          </w14:textFill>
        </w:rPr>
        <w:t>号“缓解消化道不适症状的复方OTC制剂”包括的品种见下表：</w:t>
      </w:r>
    </w:p>
    <w:tbl>
      <w:tblPr>
        <w:tblStyle w:val="6"/>
        <w:tblW w:w="80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0"/>
        <w:gridCol w:w="2760"/>
        <w:gridCol w:w="1080"/>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序号</w:t>
            </w:r>
          </w:p>
        </w:tc>
        <w:tc>
          <w:tcPr>
            <w:tcW w:w="276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药品名称</w:t>
            </w:r>
          </w:p>
        </w:tc>
        <w:tc>
          <w:tcPr>
            <w:tcW w:w="108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序号</w:t>
            </w:r>
          </w:p>
        </w:tc>
        <w:tc>
          <w:tcPr>
            <w:tcW w:w="310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药品名称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复方丙谷胺西咪替丁片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19</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复方胰酶散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2</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复方颠茄铋镁片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20</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复合乳酸菌胶囊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3</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复方颠茄氢氧化铝片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21</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盖胃平片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4</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复方颠茄氢氧化铝散</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22</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海藻酸铝镁颗粒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5</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复方淀粉酶口服溶液</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23</w:t>
            </w:r>
          </w:p>
        </w:tc>
        <w:tc>
          <w:tcPr>
            <w:tcW w:w="3100" w:type="dxa"/>
            <w:shd w:val="clear" w:color="auto" w:fill="FFFFFF"/>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硫糖铝小檗碱片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6</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复方雷尼替丁胶囊</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24</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龙胆碳酸氢钠片</w:t>
            </w:r>
            <w:r>
              <w:rPr>
                <w:rFonts w:ascii="仿宋_GB2312" w:hAnsi="宋体" w:eastAsia="仿宋_GB2312"/>
                <w:color w:val="000000" w:themeColor="text1"/>
                <w:szCs w:val="21"/>
                <w14:textFill>
                  <w14:solidFill>
                    <w14:schemeClr w14:val="tx1"/>
                  </w14:solidFill>
                </w14:textFill>
              </w:rPr>
              <w:t>（健胃片）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7</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复方龙胆碳酸氢钠片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25</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龙胆碳酸氢钠散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8</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复方芦荟维</w:t>
            </w:r>
            <w:r>
              <w:rPr>
                <w:rFonts w:ascii="仿宋_GB2312" w:hAnsi="宋体" w:eastAsia="仿宋_GB2312"/>
                <w:color w:val="000000" w:themeColor="text1"/>
                <w:szCs w:val="21"/>
                <w14:textFill>
                  <w14:solidFill>
                    <w14:schemeClr w14:val="tx1"/>
                  </w14:solidFill>
                </w14:textFill>
              </w:rPr>
              <w:t>U片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26</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铝镁颠茄片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9</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复方木香铝镁片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27</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铝镁混悬液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10</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复方木香小檗碱片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28</w:t>
            </w:r>
          </w:p>
        </w:tc>
        <w:tc>
          <w:tcPr>
            <w:tcW w:w="3100" w:type="dxa"/>
            <w:shd w:val="clear" w:color="auto" w:fill="FFFFFF"/>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铝镁加混悬液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11</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复方尿囊素片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29</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神黄钠铝胶囊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12</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复方嗜酸乳杆菌片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30</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鼠李铋镁片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13</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复方碳酸钙咀嚼片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31</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碳酸钙甘氨酸胶囊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14</w:t>
            </w:r>
          </w:p>
        </w:tc>
        <w:tc>
          <w:tcPr>
            <w:tcW w:w="2760" w:type="dxa"/>
            <w:shd w:val="clear" w:color="auto" w:fill="FFFFFF"/>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复方维生素</w:t>
            </w:r>
            <w:r>
              <w:rPr>
                <w:rFonts w:ascii="仿宋_GB2312" w:hAnsi="宋体" w:eastAsia="仿宋_GB2312"/>
                <w:color w:val="000000" w:themeColor="text1"/>
                <w:szCs w:val="21"/>
                <w14:textFill>
                  <w14:solidFill>
                    <w14:schemeClr w14:val="tx1"/>
                  </w14:solidFill>
                </w14:textFill>
              </w:rPr>
              <w:t xml:space="preserve">U胶囊  </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32</w:t>
            </w:r>
          </w:p>
        </w:tc>
        <w:tc>
          <w:tcPr>
            <w:tcW w:w="3100" w:type="dxa"/>
            <w:shd w:val="clear" w:color="auto" w:fill="FFFFFF"/>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维</w:t>
            </w:r>
            <w:r>
              <w:rPr>
                <w:rFonts w:ascii="仿宋_GB2312" w:hAnsi="宋体" w:eastAsia="仿宋_GB2312"/>
                <w:color w:val="000000" w:themeColor="text1"/>
                <w:szCs w:val="21"/>
                <w14:textFill>
                  <w14:solidFill>
                    <w14:schemeClr w14:val="tx1"/>
                  </w14:solidFill>
                </w14:textFill>
              </w:rPr>
              <w:t>U颠茄铝胶囊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15</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复方胃蛋白酶颗粒</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33</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维</w:t>
            </w:r>
            <w:r>
              <w:rPr>
                <w:rFonts w:ascii="仿宋_GB2312" w:hAnsi="宋体" w:eastAsia="仿宋_GB2312"/>
                <w:color w:val="000000" w:themeColor="text1"/>
                <w:szCs w:val="21"/>
                <w14:textFill>
                  <w14:solidFill>
                    <w14:schemeClr w14:val="tx1"/>
                  </w14:solidFill>
                </w14:textFill>
              </w:rPr>
              <w:t>U颠茄铝胶囊</w:t>
            </w:r>
            <w:r>
              <w:rPr>
                <w:rFonts w:hint="eastAsia" w:ascii="宋体" w:hAnsi="宋体"/>
                <w:color w:val="000000" w:themeColor="text1"/>
                <w:szCs w:val="21"/>
                <w14:textFill>
                  <w14:solidFill>
                    <w14:schemeClr w14:val="tx1"/>
                  </w14:solidFill>
                </w14:textFill>
              </w:rPr>
              <w:t>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16</w:t>
            </w:r>
          </w:p>
        </w:tc>
        <w:tc>
          <w:tcPr>
            <w:tcW w:w="2760" w:type="dxa"/>
            <w:shd w:val="clear" w:color="auto" w:fill="FFFFFF"/>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复方消化酶胶囊</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34</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维</w:t>
            </w:r>
            <w:r>
              <w:rPr>
                <w:rFonts w:ascii="仿宋_GB2312" w:hAnsi="宋体" w:eastAsia="仿宋_GB2312"/>
                <w:color w:val="000000" w:themeColor="text1"/>
                <w:szCs w:val="21"/>
                <w14:textFill>
                  <w14:solidFill>
                    <w14:schemeClr w14:val="tx1"/>
                  </w14:solidFill>
                </w14:textFill>
              </w:rPr>
              <w:t>U颠茄铝镁胶囊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17</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复方溴丙胺太林铝镁片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35</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维</w:t>
            </w:r>
            <w:r>
              <w:rPr>
                <w:rFonts w:ascii="仿宋_GB2312" w:hAnsi="宋体" w:eastAsia="仿宋_GB2312"/>
                <w:color w:val="000000" w:themeColor="text1"/>
                <w:szCs w:val="21"/>
                <w14:textFill>
                  <w14:solidFill>
                    <w14:schemeClr w14:val="tx1"/>
                  </w14:solidFill>
                </w14:textFill>
              </w:rPr>
              <w:t>U颠茄铝镁片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ascii="仿宋_GB2312" w:hAnsi="宋体" w:eastAsia="仿宋_GB2312"/>
                <w:color w:val="000000" w:themeColor="text1"/>
                <w:szCs w:val="21"/>
                <w14:textFill>
                  <w14:solidFill>
                    <w14:schemeClr w14:val="tx1"/>
                  </w14:solidFill>
                </w14:textFill>
              </w:rPr>
              <w:t>18</w:t>
            </w:r>
          </w:p>
        </w:tc>
        <w:tc>
          <w:tcPr>
            <w:tcW w:w="276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复方延胡索氢氧化铝片</w:t>
            </w:r>
          </w:p>
        </w:tc>
        <w:tc>
          <w:tcPr>
            <w:tcW w:w="1080" w:type="dxa"/>
            <w:tcMar>
              <w:top w:w="15" w:type="dxa"/>
              <w:left w:w="15" w:type="dxa"/>
              <w:bottom w:w="0" w:type="dxa"/>
              <w:right w:w="15" w:type="dxa"/>
            </w:tcMar>
            <w:vAlign w:val="bottom"/>
          </w:tcPr>
          <w:p>
            <w:pPr>
              <w:jc w:val="cente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36</w:t>
            </w:r>
          </w:p>
        </w:tc>
        <w:tc>
          <w:tcPr>
            <w:tcW w:w="3100" w:type="dxa"/>
            <w:tcMar>
              <w:top w:w="15" w:type="dxa"/>
              <w:left w:w="15" w:type="dxa"/>
              <w:bottom w:w="0" w:type="dxa"/>
              <w:right w:w="15" w:type="dxa"/>
            </w:tcMar>
            <w:vAlign w:val="bottom"/>
          </w:tcPr>
          <w:p>
            <w:pPr>
              <w:rPr>
                <w:rFonts w:ascii="仿宋_GB2312" w:hAnsi="宋体" w:eastAsia="仿宋_GB2312" w:cs="Arial Unicode MS"/>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维</w:t>
            </w:r>
            <w:r>
              <w:rPr>
                <w:rFonts w:ascii="仿宋_GB2312" w:hAnsi="宋体" w:eastAsia="仿宋_GB2312"/>
                <w:color w:val="000000" w:themeColor="text1"/>
                <w:szCs w:val="21"/>
                <w14:textFill>
                  <w14:solidFill>
                    <w14:schemeClr w14:val="tx1"/>
                  </w14:solidFill>
                </w14:textFill>
              </w:rPr>
              <w:t>U颠茄铝镁片</w:t>
            </w:r>
            <w:r>
              <w:rPr>
                <w:rFonts w:hint="eastAsia" w:ascii="宋体" w:hAnsi="宋体"/>
                <w:color w:val="000000" w:themeColor="text1"/>
                <w:szCs w:val="21"/>
                <w14:textFill>
                  <w14:solidFill>
                    <w14:schemeClr w14:val="tx1"/>
                  </w14:solidFill>
                </w14:textFill>
              </w:rPr>
              <w:t>Ⅱ</w:t>
            </w:r>
          </w:p>
        </w:tc>
      </w:tr>
    </w:tbl>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7.西药部分第</w:t>
      </w:r>
      <w:r>
        <w:rPr>
          <w:rFonts w:hint="eastAsia" w:ascii="仿宋_GB2312" w:eastAsia="仿宋_GB2312"/>
          <w:bCs/>
          <w:color w:val="000000" w:themeColor="text1"/>
          <w:sz w:val="32"/>
          <w:szCs w:val="28"/>
          <w:lang w:val="en-US" w:eastAsia="zh-CN"/>
          <w14:textFill>
            <w14:solidFill>
              <w14:schemeClr w14:val="tx1"/>
            </w14:solidFill>
          </w14:textFill>
        </w:rPr>
        <w:t>819</w:t>
      </w:r>
      <w:r>
        <w:rPr>
          <w:rFonts w:hint="eastAsia" w:ascii="仿宋_GB2312" w:eastAsia="仿宋_GB2312"/>
          <w:bCs/>
          <w:color w:val="000000" w:themeColor="text1"/>
          <w:sz w:val="32"/>
          <w:szCs w:val="28"/>
          <w14:textFill>
            <w14:solidFill>
              <w14:schemeClr w14:val="tx1"/>
            </w14:solidFill>
          </w14:textFill>
        </w:rPr>
        <w:t>号“抗艾滋病用药”是指国家免费治疗艾滋病方案内的药品。</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8.西药部分第</w:t>
      </w:r>
      <w:r>
        <w:rPr>
          <w:rFonts w:hint="eastAsia" w:ascii="仿宋_GB2312" w:eastAsia="仿宋_GB2312"/>
          <w:bCs/>
          <w:color w:val="000000" w:themeColor="text1"/>
          <w:sz w:val="32"/>
          <w:szCs w:val="28"/>
          <w:lang w:val="en-US" w:eastAsia="zh-CN"/>
          <w14:textFill>
            <w14:solidFill>
              <w14:schemeClr w14:val="tx1"/>
            </w14:solidFill>
          </w14:textFill>
        </w:rPr>
        <w:t>1053</w:t>
      </w:r>
      <w:r>
        <w:rPr>
          <w:rFonts w:hint="eastAsia" w:ascii="仿宋_GB2312" w:eastAsia="仿宋_GB2312"/>
          <w:bCs/>
          <w:color w:val="000000" w:themeColor="text1"/>
          <w:sz w:val="32"/>
          <w:szCs w:val="28"/>
          <w14:textFill>
            <w14:solidFill>
              <w14:schemeClr w14:val="tx1"/>
            </w14:solidFill>
          </w14:textFill>
        </w:rPr>
        <w:t>号“动物骨多肽制剂”包括：骨肽、骨肽（Ⅰ）、鹿瓜多肽、复方骨肽和骨瓜提取物。</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9.西药部分第</w:t>
      </w:r>
      <w:r>
        <w:rPr>
          <w:rFonts w:hint="eastAsia" w:ascii="仿宋_GB2312" w:eastAsia="仿宋_GB2312"/>
          <w:bCs/>
          <w:color w:val="000000" w:themeColor="text1"/>
          <w:sz w:val="32"/>
          <w:szCs w:val="28"/>
          <w:lang w:val="en-US" w:eastAsia="zh-CN"/>
          <w14:textFill>
            <w14:solidFill>
              <w14:schemeClr w14:val="tx1"/>
            </w14:solidFill>
          </w14:textFill>
        </w:rPr>
        <w:t>1261</w:t>
      </w:r>
      <w:r>
        <w:rPr>
          <w:rFonts w:hint="eastAsia" w:ascii="仿宋_GB2312" w:eastAsia="仿宋_GB2312"/>
          <w:bCs/>
          <w:color w:val="000000" w:themeColor="text1"/>
          <w:sz w:val="32"/>
          <w:szCs w:val="28"/>
          <w14:textFill>
            <w14:solidFill>
              <w14:schemeClr w14:val="tx1"/>
            </w14:solidFill>
          </w14:textFill>
        </w:rPr>
        <w:t>号“青蒿素类药物”是指卫生部《抗疟药使用原则和用药方案》中所列的以青蒿素类药物为基础的处方制剂、联合用药的药物和青蒿素类药物注射剂。</w:t>
      </w:r>
    </w:p>
    <w:p>
      <w:pPr>
        <w:adjustRightInd w:val="0"/>
        <w:snapToGrid w:val="0"/>
        <w:spacing w:line="360" w:lineRule="auto"/>
        <w:ind w:firstLine="640" w:firstLineChars="200"/>
        <w:rPr>
          <w:rFonts w:ascii="仿宋_GB2312" w:eastAsia="仿宋_GB2312"/>
          <w:bCs/>
          <w:color w:val="000000" w:themeColor="text1"/>
          <w:sz w:val="30"/>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10.西药部分第</w:t>
      </w:r>
      <w:r>
        <w:rPr>
          <w:rFonts w:hint="eastAsia" w:ascii="仿宋_GB2312" w:eastAsia="仿宋_GB2312"/>
          <w:bCs/>
          <w:color w:val="000000" w:themeColor="text1"/>
          <w:sz w:val="32"/>
          <w:szCs w:val="28"/>
          <w:lang w:val="en-US" w:eastAsia="zh-CN"/>
          <w14:textFill>
            <w14:solidFill>
              <w14:schemeClr w14:val="tx1"/>
            </w14:solidFill>
          </w14:textFill>
        </w:rPr>
        <w:t>1335</w:t>
      </w:r>
      <w:r>
        <w:rPr>
          <w:rFonts w:hint="eastAsia" w:ascii="仿宋_GB2312" w:eastAsia="仿宋_GB2312"/>
          <w:bCs/>
          <w:color w:val="000000" w:themeColor="text1"/>
          <w:sz w:val="32"/>
          <w:szCs w:val="28"/>
          <w14:textFill>
            <w14:solidFill>
              <w14:schemeClr w14:val="tx1"/>
            </w14:solidFill>
          </w14:textFill>
        </w:rPr>
        <w:t>号“缓解感冒症状的复方OTC制剂”包括的品种见下表：</w:t>
      </w:r>
    </w:p>
    <w:tbl>
      <w:tblPr>
        <w:tblStyle w:val="6"/>
        <w:tblW w:w="7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0"/>
        <w:gridCol w:w="2800"/>
        <w:gridCol w:w="108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序号</w:t>
            </w:r>
          </w:p>
        </w:tc>
        <w:tc>
          <w:tcPr>
            <w:tcW w:w="280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药品名称</w:t>
            </w:r>
          </w:p>
        </w:tc>
        <w:tc>
          <w:tcPr>
            <w:tcW w:w="108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序号</w:t>
            </w:r>
          </w:p>
        </w:tc>
        <w:tc>
          <w:tcPr>
            <w:tcW w:w="3020" w:type="dxa"/>
            <w:tcMar>
              <w:top w:w="15" w:type="dxa"/>
              <w:left w:w="15" w:type="dxa"/>
              <w:bottom w:w="0" w:type="dxa"/>
              <w:right w:w="15" w:type="dxa"/>
            </w:tcMar>
            <w:vAlign w:val="bottom"/>
          </w:tcPr>
          <w:p>
            <w:pPr>
              <w:jc w:val="center"/>
              <w:rPr>
                <w:rFonts w:ascii="黑体" w:hAnsi="宋体" w:eastAsia="黑体" w:cs="Arial Unicode MS"/>
                <w:color w:val="000000" w:themeColor="text1"/>
                <w:sz w:val="24"/>
                <w14:textFill>
                  <w14:solidFill>
                    <w14:schemeClr w14:val="tx1"/>
                  </w14:solidFill>
                </w14:textFill>
              </w:rPr>
            </w:pPr>
            <w:r>
              <w:rPr>
                <w:rFonts w:hint="eastAsia" w:ascii="黑体" w:hAnsi="宋体" w:eastAsia="黑体"/>
                <w:color w:val="000000" w:themeColor="text1"/>
                <w14:textFill>
                  <w14:solidFill>
                    <w14:schemeClr w14:val="tx1"/>
                  </w14:solidFill>
                </w14:textFill>
              </w:rPr>
              <w:t>药品名称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氨酚咖黄烷胺片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48</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复方氨酚烷胺胶囊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氨酚美伪滴剂</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49</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复方氨酚烷胺颗粒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氨酚那敏三味浸膏胶囊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50</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复方氨酚烷胺片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氨酚烷胺咖敏胶囊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51</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复方北豆根氨酚那敏片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氨酚烷胺那敏胶囊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复方贝母氯化铵片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53</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复方酚咖伪麻胶囊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氨酚伪麻咀嚼片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54</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复方甘草氯化铵糖浆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氨酚伪麻颗粒剂</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55</w:t>
            </w:r>
          </w:p>
        </w:tc>
        <w:tc>
          <w:tcPr>
            <w:tcW w:w="302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复方甘草浙贝氯化铵片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氨酚伪麻美芬胶囊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56</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复方氯丙那林鱼腥草素钠片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氨酚伪麻美芬片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57</w:t>
            </w:r>
          </w:p>
        </w:tc>
        <w:tc>
          <w:tcPr>
            <w:tcW w:w="302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复方枇杷氯化铵糖浆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11</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氨酚伪麻美芬片（Ⅱ）</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58</w:t>
            </w:r>
          </w:p>
        </w:tc>
        <w:tc>
          <w:tcPr>
            <w:tcW w:w="302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复方氢溴酸右美沙芬胶囊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氨酚伪麻美芬片(Ⅱ)/苯酚伪麻片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59</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复方氢溴酸右美沙芬糖浆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13</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氨酚伪麻美芬片（Ⅲ）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60</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复方忍冬藤阿司匹林片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氨酚伪麻那敏胶囊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61</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复方锌布颗粒剂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15</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氨酚伪麻那敏胶囊（夜用）</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62</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复方盐酸伪麻黄碱缓释胶囊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氨酚伪麻那敏咀嚼片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63</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复方银翘氨敏胶囊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17</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氨酚伪麻那敏分散片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64</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复方愈创木酚磺酸钾口服溶液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氨酚伪麻那敏分散片（Ⅲ）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65</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复方愈酚喷托那敏糖浆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19</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氨酚伪麻那敏片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66</w:t>
            </w:r>
          </w:p>
        </w:tc>
        <w:tc>
          <w:tcPr>
            <w:tcW w:w="302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咖酚伪麻片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氨酚伪麻那敏溶液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67</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科达琳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21</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氨酚伪麻片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68</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柳酚咖敏片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氨金黄敏颗粒</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69</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洛芬葡锌那敏片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23</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氨咖黄敏胶囊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70</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美尔伪麻溶液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24</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氨咖黄敏口服溶液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71</w:t>
            </w:r>
          </w:p>
        </w:tc>
        <w:tc>
          <w:tcPr>
            <w:tcW w:w="302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美酚伪麻片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25</w:t>
            </w:r>
          </w:p>
        </w:tc>
        <w:tc>
          <w:tcPr>
            <w:tcW w:w="280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氨咖黄敏片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72</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美敏伪麻口服液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p>
        </w:tc>
        <w:tc>
          <w:tcPr>
            <w:tcW w:w="280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氨咖麻敏胶囊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73</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美愈伪麻胶囊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27</w:t>
            </w:r>
          </w:p>
        </w:tc>
        <w:tc>
          <w:tcPr>
            <w:tcW w:w="280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氨咖愈敏溶液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74</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美愈伪麻口服溶液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28</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氨麻苯美片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75</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美愈伪麻口服液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29</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氨麻美敏口服溶液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76</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喷托维林氯化铵片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30</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氨麻美敏片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77</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喷托维林氯化铵糖浆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31</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氨麻美敏片（Ⅱ）</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78</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扑尔伪麻片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氨麻美敏片（Ⅲ）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79</w:t>
            </w:r>
          </w:p>
        </w:tc>
        <w:tc>
          <w:tcPr>
            <w:tcW w:w="302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双分伪麻胶囊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33</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贝敏伪麻片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80</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双扑伪麻片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34</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布洛伪麻分散片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81</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双扑伪麻胶囊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35</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布洛伪麻胶囊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82</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双扑伪麻颗粒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36</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布洛伪麻颗粒剂</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83</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伪麻那敏胶囊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37</w:t>
            </w:r>
          </w:p>
        </w:tc>
        <w:tc>
          <w:tcPr>
            <w:tcW w:w="280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布洛伪麻片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84</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伪麻那敏片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38</w:t>
            </w:r>
          </w:p>
        </w:tc>
        <w:tc>
          <w:tcPr>
            <w:tcW w:w="280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酚咖麻敏胶囊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85</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右美沙芬愈创甘油醚糖浆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39</w:t>
            </w:r>
          </w:p>
        </w:tc>
        <w:tc>
          <w:tcPr>
            <w:tcW w:w="2800" w:type="dxa"/>
            <w:shd w:val="clear" w:color="auto" w:fill="FFFFFF"/>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酚咖片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86</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愈创维林那敏片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40</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酚麻美敏胶囊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87</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愈酚喷托异丙嗪颗粒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41</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酚麻美敏片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88</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愈酚维林片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42</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酚麻美软胶囊</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89</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愈酚伪麻颗粒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43</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酚美愈伪麻口服液</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90</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愈酚伪麻片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44</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酚明伪麻片</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91</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愈美胶囊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45</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复方氨酚美沙糖浆</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92</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愈美颗粒剂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46</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复方氨酚那敏颗粒</w:t>
            </w:r>
          </w:p>
        </w:tc>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93</w:t>
            </w: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愈美片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5" w:hRule="atLeast"/>
          <w:jc w:val="center"/>
        </w:trPr>
        <w:tc>
          <w:tcPr>
            <w:tcW w:w="1080" w:type="dxa"/>
            <w:tcMar>
              <w:top w:w="15" w:type="dxa"/>
              <w:left w:w="15" w:type="dxa"/>
              <w:bottom w:w="0" w:type="dxa"/>
              <w:right w:w="15" w:type="dxa"/>
            </w:tcMar>
            <w:vAlign w:val="center"/>
          </w:tcPr>
          <w:p>
            <w:pPr>
              <w:jc w:val="cente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47</w:t>
            </w:r>
          </w:p>
        </w:tc>
        <w:tc>
          <w:tcPr>
            <w:tcW w:w="280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复方氨酚葡锌片</w:t>
            </w:r>
          </w:p>
        </w:tc>
        <w:tc>
          <w:tcPr>
            <w:tcW w:w="108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p>
        </w:tc>
        <w:tc>
          <w:tcPr>
            <w:tcW w:w="3020" w:type="dxa"/>
            <w:tcMar>
              <w:top w:w="15" w:type="dxa"/>
              <w:left w:w="15" w:type="dxa"/>
              <w:bottom w:w="0" w:type="dxa"/>
              <w:right w:w="15" w:type="dxa"/>
            </w:tcMar>
            <w:vAlign w:val="center"/>
          </w:tcPr>
          <w:p>
            <w:pPr>
              <w:rPr>
                <w:rFonts w:ascii="宋体" w:hAnsi="宋体" w:cs="宋体"/>
                <w:color w:val="000000" w:themeColor="text1"/>
                <w:szCs w:val="21"/>
                <w14:textFill>
                  <w14:solidFill>
                    <w14:schemeClr w14:val="tx1"/>
                  </w14:solidFill>
                </w14:textFill>
              </w:rPr>
            </w:pPr>
          </w:p>
        </w:tc>
      </w:tr>
    </w:tbl>
    <w:p>
      <w:pPr>
        <w:adjustRightInd w:val="0"/>
        <w:snapToGrid w:val="0"/>
        <w:spacing w:line="360" w:lineRule="auto"/>
        <w:ind w:firstLine="640" w:firstLineChars="200"/>
        <w:rPr>
          <w:rFonts w:ascii="仿宋_GB2312" w:eastAsia="仿宋_GB2312"/>
          <w:color w:val="000000" w:themeColor="text1"/>
          <w:sz w:val="32"/>
          <w:szCs w:val="32"/>
          <w14:textFill>
            <w14:solidFill>
              <w14:schemeClr w14:val="tx1"/>
            </w14:solidFill>
          </w14:textFill>
        </w:rPr>
      </w:pP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1.西药部分第</w:t>
      </w:r>
      <w:r>
        <w:rPr>
          <w:rFonts w:hint="eastAsia" w:ascii="仿宋_GB2312" w:eastAsia="仿宋_GB2312"/>
          <w:color w:val="000000" w:themeColor="text1"/>
          <w:sz w:val="32"/>
          <w:szCs w:val="32"/>
          <w:lang w:val="en-US" w:eastAsia="zh-CN"/>
          <w14:textFill>
            <w14:solidFill>
              <w14:schemeClr w14:val="tx1"/>
            </w14:solidFill>
          </w14:textFill>
        </w:rPr>
        <w:t>1435</w:t>
      </w:r>
      <w:r>
        <w:rPr>
          <w:rFonts w:hint="eastAsia" w:ascii="仿宋_GB2312" w:eastAsia="仿宋_GB2312"/>
          <w:color w:val="000000" w:themeColor="text1"/>
          <w:sz w:val="32"/>
          <w:szCs w:val="32"/>
          <w14:textFill>
            <w14:solidFill>
              <w14:schemeClr w14:val="tx1"/>
            </w14:solidFill>
          </w14:textFill>
        </w:rPr>
        <w:t>号“肠内营养剂”包括：肠内营养粉剂（</w:t>
      </w:r>
      <w:r>
        <w:rPr>
          <w:rFonts w:ascii="仿宋_GB2312" w:eastAsia="仿宋_GB2312"/>
          <w:color w:val="000000" w:themeColor="text1"/>
          <w:sz w:val="32"/>
          <w:szCs w:val="32"/>
          <w14:textFill>
            <w14:solidFill>
              <w14:schemeClr w14:val="tx1"/>
            </w14:solidFill>
          </w14:textFill>
        </w:rPr>
        <w:t>AA-PA</w:t>
      </w:r>
      <w:r>
        <w:rPr>
          <w:rFonts w:hint="eastAsia" w:ascii="仿宋_GB2312" w:eastAsia="仿宋_GB2312"/>
          <w:color w:val="000000" w:themeColor="text1"/>
          <w:sz w:val="32"/>
          <w:szCs w:val="32"/>
          <w14:textFill>
            <w14:solidFill>
              <w14:schemeClr w14:val="tx1"/>
            </w14:solidFill>
          </w14:textFill>
        </w:rPr>
        <w:t>）、肠内营养粉剂（</w:t>
      </w:r>
      <w:r>
        <w:rPr>
          <w:rFonts w:ascii="仿宋_GB2312" w:eastAsia="仿宋_GB2312"/>
          <w:color w:val="000000" w:themeColor="text1"/>
          <w:sz w:val="32"/>
          <w:szCs w:val="32"/>
          <w14:textFill>
            <w14:solidFill>
              <w14:schemeClr w14:val="tx1"/>
            </w14:solidFill>
          </w14:textFill>
        </w:rPr>
        <w:t>AA</w:t>
      </w:r>
      <w:r>
        <w:rPr>
          <w:rFonts w:hint="eastAsia" w:ascii="仿宋_GB2312" w:eastAsia="仿宋_GB2312"/>
          <w:color w:val="000000" w:themeColor="text1"/>
          <w:sz w:val="32"/>
          <w:szCs w:val="32"/>
          <w14:textFill>
            <w14:solidFill>
              <w14:schemeClr w14:val="tx1"/>
            </w14:solidFill>
          </w14:textFill>
        </w:rPr>
        <w:t>）、短肽型肠内营养剂、整蛋白型肠内营养剂（粉剂）、肠内营养混悬液Ⅱ（TP）、肠内营养混悬液（</w:t>
      </w:r>
      <w:r>
        <w:rPr>
          <w:rFonts w:ascii="仿宋_GB2312" w:eastAsia="仿宋_GB2312"/>
          <w:color w:val="000000" w:themeColor="text1"/>
          <w:sz w:val="32"/>
          <w:szCs w:val="32"/>
          <w14:textFill>
            <w14:solidFill>
              <w14:schemeClr w14:val="tx1"/>
            </w14:solidFill>
          </w14:textFill>
        </w:rPr>
        <w:t>TPSPA</w:t>
      </w:r>
      <w:r>
        <w:rPr>
          <w:rFonts w:hint="eastAsia" w:ascii="仿宋_GB2312" w:eastAsia="仿宋_GB2312"/>
          <w:color w:val="000000" w:themeColor="text1"/>
          <w:sz w:val="32"/>
          <w:szCs w:val="32"/>
          <w14:textFill>
            <w14:solidFill>
              <w14:schemeClr w14:val="tx1"/>
            </w14:solidFill>
          </w14:textFill>
        </w:rPr>
        <w:t>）、肠内营养混悬液（</w:t>
      </w:r>
      <w:r>
        <w:rPr>
          <w:rFonts w:ascii="仿宋_GB2312" w:eastAsia="仿宋_GB2312"/>
          <w:color w:val="000000" w:themeColor="text1"/>
          <w:sz w:val="32"/>
          <w:szCs w:val="32"/>
          <w14:textFill>
            <w14:solidFill>
              <w14:schemeClr w14:val="tx1"/>
            </w14:solidFill>
          </w14:textFill>
        </w:rPr>
        <w:t>TP-MCT</w:t>
      </w:r>
      <w:r>
        <w:rPr>
          <w:rFonts w:hint="eastAsia" w:ascii="仿宋_GB2312" w:eastAsia="仿宋_GB2312"/>
          <w:color w:val="000000" w:themeColor="text1"/>
          <w:sz w:val="32"/>
          <w:szCs w:val="32"/>
          <w14:textFill>
            <w14:solidFill>
              <w14:schemeClr w14:val="tx1"/>
            </w14:solidFill>
          </w14:textFill>
        </w:rPr>
        <w:t>）、肠内营养乳剂（</w:t>
      </w:r>
      <w:r>
        <w:rPr>
          <w:rFonts w:ascii="仿宋_GB2312" w:eastAsia="仿宋_GB2312"/>
          <w:color w:val="000000" w:themeColor="text1"/>
          <w:sz w:val="32"/>
          <w:szCs w:val="32"/>
          <w14:textFill>
            <w14:solidFill>
              <w14:schemeClr w14:val="tx1"/>
            </w14:solidFill>
          </w14:textFill>
        </w:rPr>
        <w:t>TP-HE</w:t>
      </w:r>
      <w:r>
        <w:rPr>
          <w:rFonts w:hint="eastAsia" w:ascii="仿宋_GB2312" w:eastAsia="仿宋_GB2312"/>
          <w:color w:val="000000" w:themeColor="text1"/>
          <w:sz w:val="32"/>
          <w:szCs w:val="32"/>
          <w14:textFill>
            <w14:solidFill>
              <w14:schemeClr w14:val="tx1"/>
            </w14:solidFill>
          </w14:textFill>
        </w:rPr>
        <w:t>）、肠内营养乳剂（</w:t>
      </w:r>
      <w:r>
        <w:rPr>
          <w:rFonts w:ascii="仿宋_GB2312" w:eastAsia="仿宋_GB2312"/>
          <w:color w:val="000000" w:themeColor="text1"/>
          <w:sz w:val="32"/>
          <w:szCs w:val="32"/>
          <w14:textFill>
            <w14:solidFill>
              <w14:schemeClr w14:val="tx1"/>
            </w14:solidFill>
          </w14:textFill>
        </w:rPr>
        <w:t>TPF-T</w:t>
      </w:r>
      <w:r>
        <w:rPr>
          <w:rFonts w:hint="eastAsia" w:ascii="仿宋_GB2312" w:eastAsia="仿宋_GB2312"/>
          <w:color w:val="000000" w:themeColor="text1"/>
          <w:sz w:val="32"/>
          <w:szCs w:val="32"/>
          <w14:textFill>
            <w14:solidFill>
              <w14:schemeClr w14:val="tx1"/>
            </w14:solidFill>
          </w14:textFill>
        </w:rPr>
        <w:t>）、肠内营养混悬液（</w:t>
      </w:r>
      <w:r>
        <w:rPr>
          <w:rFonts w:ascii="仿宋_GB2312" w:eastAsia="仿宋_GB2312"/>
          <w:color w:val="000000" w:themeColor="text1"/>
          <w:sz w:val="32"/>
          <w:szCs w:val="32"/>
          <w14:textFill>
            <w14:solidFill>
              <w14:schemeClr w14:val="tx1"/>
            </w14:solidFill>
          </w14:textFill>
        </w:rPr>
        <w:t>TPF-FOS</w:t>
      </w:r>
      <w:r>
        <w:rPr>
          <w:rFonts w:hint="eastAsia" w:ascii="仿宋_GB2312" w:eastAsia="仿宋_GB2312"/>
          <w:color w:val="000000" w:themeColor="text1"/>
          <w:sz w:val="32"/>
          <w:szCs w:val="32"/>
          <w14:textFill>
            <w14:solidFill>
              <w14:schemeClr w14:val="tx1"/>
            </w14:solidFill>
          </w14:textFill>
        </w:rPr>
        <w:t>）、肠内营养混悬液（</w:t>
      </w:r>
      <w:r>
        <w:rPr>
          <w:rFonts w:ascii="仿宋_GB2312" w:eastAsia="仿宋_GB2312"/>
          <w:color w:val="000000" w:themeColor="text1"/>
          <w:sz w:val="32"/>
          <w:szCs w:val="32"/>
          <w14:textFill>
            <w14:solidFill>
              <w14:schemeClr w14:val="tx1"/>
            </w14:solidFill>
          </w14:textFill>
        </w:rPr>
        <w:t>TPF-DM</w:t>
      </w:r>
      <w:r>
        <w:rPr>
          <w:rFonts w:hint="eastAsia" w:ascii="仿宋_GB2312" w:eastAsia="仿宋_GB2312"/>
          <w:color w:val="000000" w:themeColor="text1"/>
          <w:sz w:val="32"/>
          <w:szCs w:val="32"/>
          <w14:textFill>
            <w14:solidFill>
              <w14:schemeClr w14:val="tx1"/>
            </w14:solidFill>
          </w14:textFill>
        </w:rPr>
        <w:t>）、肠内营养乳剂（TPF-D）、肠内营养混悬液（</w:t>
      </w:r>
      <w:r>
        <w:rPr>
          <w:rFonts w:ascii="仿宋_GB2312" w:eastAsia="仿宋_GB2312"/>
          <w:color w:val="000000" w:themeColor="text1"/>
          <w:sz w:val="32"/>
          <w:szCs w:val="32"/>
          <w14:textFill>
            <w14:solidFill>
              <w14:schemeClr w14:val="tx1"/>
            </w14:solidFill>
          </w14:textFill>
        </w:rPr>
        <w:t>TPF-D</w:t>
      </w:r>
      <w:r>
        <w:rPr>
          <w:rFonts w:hint="eastAsia" w:ascii="仿宋_GB2312" w:eastAsia="仿宋_GB2312"/>
          <w:color w:val="000000" w:themeColor="text1"/>
          <w:sz w:val="32"/>
          <w:szCs w:val="32"/>
          <w14:textFill>
            <w14:solidFill>
              <w14:schemeClr w14:val="tx1"/>
            </w14:solidFill>
          </w14:textFill>
        </w:rPr>
        <w:t>）、肠内营养乳剂（</w:t>
      </w:r>
      <w:r>
        <w:rPr>
          <w:rFonts w:ascii="仿宋_GB2312" w:eastAsia="仿宋_GB2312"/>
          <w:color w:val="000000" w:themeColor="text1"/>
          <w:sz w:val="32"/>
          <w:szCs w:val="32"/>
          <w14:textFill>
            <w14:solidFill>
              <w14:schemeClr w14:val="tx1"/>
            </w14:solidFill>
          </w14:textFill>
        </w:rPr>
        <w:t>TPF</w:t>
      </w:r>
      <w:r>
        <w:rPr>
          <w:rFonts w:hint="eastAsia" w:ascii="仿宋_GB2312" w:eastAsia="仿宋_GB2312"/>
          <w:color w:val="000000" w:themeColor="text1"/>
          <w:sz w:val="32"/>
          <w:szCs w:val="32"/>
          <w14:textFill>
            <w14:solidFill>
              <w14:schemeClr w14:val="tx1"/>
            </w14:solidFill>
          </w14:textFill>
        </w:rPr>
        <w:t>）、肠内营养混悬液（</w:t>
      </w:r>
      <w:r>
        <w:rPr>
          <w:rFonts w:ascii="仿宋_GB2312" w:eastAsia="仿宋_GB2312"/>
          <w:color w:val="000000" w:themeColor="text1"/>
          <w:sz w:val="32"/>
          <w:szCs w:val="32"/>
          <w14:textFill>
            <w14:solidFill>
              <w14:schemeClr w14:val="tx1"/>
            </w14:solidFill>
          </w14:textFill>
        </w:rPr>
        <w:t>TPF</w:t>
      </w:r>
      <w:r>
        <w:rPr>
          <w:rFonts w:hint="eastAsia" w:ascii="仿宋_GB2312" w:eastAsia="仿宋_GB2312"/>
          <w:color w:val="000000" w:themeColor="text1"/>
          <w:sz w:val="32"/>
          <w:szCs w:val="32"/>
          <w14:textFill>
            <w14:solidFill>
              <w14:schemeClr w14:val="tx1"/>
            </w14:solidFill>
          </w14:textFill>
        </w:rPr>
        <w:t>）、肠内营养乳剂（</w:t>
      </w:r>
      <w:r>
        <w:rPr>
          <w:rFonts w:ascii="仿宋_GB2312" w:eastAsia="仿宋_GB2312"/>
          <w:color w:val="000000" w:themeColor="text1"/>
          <w:sz w:val="32"/>
          <w:szCs w:val="32"/>
          <w14:textFill>
            <w14:solidFill>
              <w14:schemeClr w14:val="tx1"/>
            </w14:solidFill>
          </w14:textFill>
        </w:rPr>
        <w:t>TP</w:t>
      </w:r>
      <w:r>
        <w:rPr>
          <w:rFonts w:hint="eastAsia" w:ascii="仿宋_GB2312" w:eastAsia="仿宋_GB2312"/>
          <w:color w:val="000000" w:themeColor="text1"/>
          <w:sz w:val="32"/>
          <w:szCs w:val="32"/>
          <w14:textFill>
            <w14:solidFill>
              <w14:schemeClr w14:val="tx1"/>
            </w14:solidFill>
          </w14:textFill>
        </w:rPr>
        <w:t>）、肠内营养混悬液（</w:t>
      </w:r>
      <w:r>
        <w:rPr>
          <w:rFonts w:ascii="仿宋_GB2312" w:eastAsia="仿宋_GB2312"/>
          <w:color w:val="000000" w:themeColor="text1"/>
          <w:sz w:val="32"/>
          <w:szCs w:val="32"/>
          <w14:textFill>
            <w14:solidFill>
              <w14:schemeClr w14:val="tx1"/>
            </w14:solidFill>
          </w14:textFill>
        </w:rPr>
        <w:t>TP</w:t>
      </w:r>
      <w:r>
        <w:rPr>
          <w:rFonts w:hint="eastAsia" w:ascii="仿宋_GB2312" w:eastAsia="仿宋_GB2312"/>
          <w:color w:val="000000" w:themeColor="text1"/>
          <w:sz w:val="32"/>
          <w:szCs w:val="32"/>
          <w14:textFill>
            <w14:solidFill>
              <w14:schemeClr w14:val="tx1"/>
            </w14:solidFill>
          </w14:textFill>
        </w:rPr>
        <w:t>）、肠内营养粉剂（</w:t>
      </w:r>
      <w:r>
        <w:rPr>
          <w:rFonts w:ascii="仿宋_GB2312" w:eastAsia="仿宋_GB2312"/>
          <w:color w:val="000000" w:themeColor="text1"/>
          <w:sz w:val="32"/>
          <w:szCs w:val="32"/>
          <w14:textFill>
            <w14:solidFill>
              <w14:schemeClr w14:val="tx1"/>
            </w14:solidFill>
          </w14:textFill>
        </w:rPr>
        <w:t>TP</w:t>
      </w:r>
      <w:r>
        <w:rPr>
          <w:rFonts w:hint="eastAsia" w:ascii="仿宋_GB2312" w:eastAsia="仿宋_GB2312"/>
          <w:color w:val="000000" w:themeColor="text1"/>
          <w:sz w:val="32"/>
          <w:szCs w:val="32"/>
          <w14:textFill>
            <w14:solidFill>
              <w14:schemeClr w14:val="tx1"/>
            </w14:solidFill>
          </w14:textFill>
        </w:rPr>
        <w:t>）、肠内营养混悬液（</w:t>
      </w:r>
      <w:r>
        <w:rPr>
          <w:rFonts w:ascii="仿宋_GB2312" w:eastAsia="仿宋_GB2312"/>
          <w:color w:val="000000" w:themeColor="text1"/>
          <w:sz w:val="32"/>
          <w:szCs w:val="32"/>
          <w14:textFill>
            <w14:solidFill>
              <w14:schemeClr w14:val="tx1"/>
            </w14:solidFill>
          </w14:textFill>
        </w:rPr>
        <w:t>SP</w:t>
      </w:r>
      <w:r>
        <w:rPr>
          <w:rFonts w:hint="eastAsia" w:ascii="仿宋_GB2312" w:eastAsia="仿宋_GB2312"/>
          <w:color w:val="000000" w:themeColor="text1"/>
          <w:sz w:val="32"/>
          <w:szCs w:val="32"/>
          <w14:textFill>
            <w14:solidFill>
              <w14:schemeClr w14:val="tx1"/>
            </w14:solidFill>
          </w14:textFill>
        </w:rPr>
        <w:t>）。</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12.中成药部分第</w:t>
      </w:r>
      <w:r>
        <w:rPr>
          <w:rFonts w:hint="eastAsia" w:ascii="仿宋_GB2312" w:eastAsia="仿宋_GB2312"/>
          <w:bCs/>
          <w:color w:val="000000" w:themeColor="text1"/>
          <w:sz w:val="32"/>
          <w:szCs w:val="28"/>
          <w:lang w:val="en-US" w:eastAsia="zh-CN"/>
          <w14:textFill>
            <w14:solidFill>
              <w14:schemeClr w14:val="tx1"/>
            </w14:solidFill>
          </w14:textFill>
        </w:rPr>
        <w:t>400</w:t>
      </w:r>
      <w:r>
        <w:rPr>
          <w:rFonts w:hint="eastAsia" w:ascii="仿宋_GB2312" w:eastAsia="仿宋_GB2312"/>
          <w:bCs/>
          <w:color w:val="000000" w:themeColor="text1"/>
          <w:sz w:val="32"/>
          <w:szCs w:val="28"/>
          <w14:textFill>
            <w14:solidFill>
              <w14:schemeClr w14:val="tx1"/>
            </w14:solidFill>
          </w14:textFill>
        </w:rPr>
        <w:t>号“虫草菌发酵制剂”包括：百令片、百令胶囊、金水宝片、金水宝胶囊、宁心宝胶囊、至灵胶囊。</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13.中成药部分第</w:t>
      </w:r>
      <w:r>
        <w:rPr>
          <w:rFonts w:hint="eastAsia" w:ascii="仿宋_GB2312" w:eastAsia="仿宋_GB2312"/>
          <w:bCs/>
          <w:color w:val="000000" w:themeColor="text1"/>
          <w:sz w:val="32"/>
          <w:szCs w:val="28"/>
          <w:lang w:val="en-US" w:eastAsia="zh-CN"/>
          <w14:textFill>
            <w14:solidFill>
              <w14:schemeClr w14:val="tx1"/>
            </w14:solidFill>
          </w14:textFill>
        </w:rPr>
        <w:t>512</w:t>
      </w:r>
      <w:r>
        <w:rPr>
          <w:rFonts w:hint="eastAsia" w:ascii="仿宋_GB2312" w:eastAsia="仿宋_GB2312"/>
          <w:bCs/>
          <w:color w:val="000000" w:themeColor="text1"/>
          <w:sz w:val="32"/>
          <w:szCs w:val="28"/>
          <w14:textFill>
            <w14:solidFill>
              <w14:schemeClr w14:val="tx1"/>
            </w14:solidFill>
          </w14:textFill>
        </w:rPr>
        <w:t>号“薯蓣皂苷口服制剂”包括：地奥心血康片、地奥心血康颗粒、地奥心血康软胶囊、薯蓣皂苷片。</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14.中成药部分第</w:t>
      </w:r>
      <w:r>
        <w:rPr>
          <w:rFonts w:hint="eastAsia" w:ascii="仿宋_GB2312" w:eastAsia="仿宋_GB2312"/>
          <w:bCs/>
          <w:color w:val="000000" w:themeColor="text1"/>
          <w:sz w:val="32"/>
          <w:szCs w:val="28"/>
          <w:lang w:val="en-US" w:eastAsia="zh-CN"/>
          <w14:textFill>
            <w14:solidFill>
              <w14:schemeClr w14:val="tx1"/>
            </w14:solidFill>
          </w14:textFill>
        </w:rPr>
        <w:t>557</w:t>
      </w:r>
      <w:r>
        <w:rPr>
          <w:rFonts w:hint="eastAsia" w:ascii="仿宋_GB2312" w:eastAsia="仿宋_GB2312"/>
          <w:bCs/>
          <w:color w:val="000000" w:themeColor="text1"/>
          <w:sz w:val="32"/>
          <w:szCs w:val="28"/>
          <w14:textFill>
            <w14:solidFill>
              <w14:schemeClr w14:val="tx1"/>
            </w14:solidFill>
          </w14:textFill>
        </w:rPr>
        <w:t>号“三七皂苷注射制剂”包括：血塞通注射液、血栓通注射液、注射用血塞通（冻干）、注射用血栓通（冻干）。</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15.中成药部分第</w:t>
      </w:r>
      <w:r>
        <w:rPr>
          <w:rFonts w:hint="eastAsia" w:ascii="仿宋_GB2312" w:eastAsia="仿宋_GB2312"/>
          <w:bCs/>
          <w:color w:val="000000" w:themeColor="text1"/>
          <w:sz w:val="32"/>
          <w:szCs w:val="28"/>
          <w:lang w:val="en-US" w:eastAsia="zh-CN"/>
          <w14:textFill>
            <w14:solidFill>
              <w14:schemeClr w14:val="tx1"/>
            </w14:solidFill>
          </w14:textFill>
        </w:rPr>
        <w:t>562</w:t>
      </w:r>
      <w:r>
        <w:rPr>
          <w:rFonts w:hint="eastAsia" w:ascii="仿宋_GB2312" w:eastAsia="仿宋_GB2312"/>
          <w:bCs/>
          <w:color w:val="000000" w:themeColor="text1"/>
          <w:sz w:val="32"/>
          <w:szCs w:val="28"/>
          <w14:textFill>
            <w14:solidFill>
              <w14:schemeClr w14:val="tx1"/>
            </w14:solidFill>
          </w14:textFill>
        </w:rPr>
        <w:t>号的“灯盏注射制剂”包括：灯盏细辛注射液、灯盏花素注射液、注射用灯盏花素。</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16.中成药部分第</w:t>
      </w:r>
      <w:r>
        <w:rPr>
          <w:rFonts w:hint="eastAsia" w:ascii="仿宋_GB2312" w:eastAsia="仿宋_GB2312"/>
          <w:bCs/>
          <w:color w:val="000000" w:themeColor="text1"/>
          <w:sz w:val="32"/>
          <w:szCs w:val="28"/>
          <w:lang w:val="en-US" w:eastAsia="zh-CN"/>
          <w14:textFill>
            <w14:solidFill>
              <w14:schemeClr w14:val="tx1"/>
            </w14:solidFill>
          </w14:textFill>
        </w:rPr>
        <w:t>570</w:t>
      </w:r>
      <w:r>
        <w:rPr>
          <w:rFonts w:hint="eastAsia" w:ascii="仿宋_GB2312" w:eastAsia="仿宋_GB2312"/>
          <w:bCs/>
          <w:color w:val="000000" w:themeColor="text1"/>
          <w:sz w:val="32"/>
          <w:szCs w:val="28"/>
          <w14:textFill>
            <w14:solidFill>
              <w14:schemeClr w14:val="tx1"/>
            </w14:solidFill>
          </w14:textFill>
        </w:rPr>
        <w:t>号“三七皂苷口服制剂”包括：三七通舒胶囊、血塞通片、血塞通胶囊、血塞通颗粒、血塞通软胶囊、血栓通胶囊</w:t>
      </w:r>
      <w:r>
        <w:rPr>
          <w:rFonts w:hint="eastAsia" w:ascii="仿宋_GB2312" w:eastAsia="仿宋_GB2312"/>
          <w:bCs/>
          <w:color w:val="000000" w:themeColor="text1"/>
          <w:sz w:val="32"/>
          <w:szCs w:val="28"/>
          <w14:textFill>
            <w14:solidFill>
              <w14:schemeClr w14:val="tx1"/>
            </w14:solidFill>
          </w14:textFill>
        </w:rPr>
        <w:t>。</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17.中成药部分第</w:t>
      </w:r>
      <w:r>
        <w:rPr>
          <w:rFonts w:hint="eastAsia" w:ascii="仿宋_GB2312" w:eastAsia="仿宋_GB2312"/>
          <w:bCs/>
          <w:color w:val="000000" w:themeColor="text1"/>
          <w:sz w:val="32"/>
          <w:szCs w:val="28"/>
          <w:lang w:val="en-US" w:eastAsia="zh-CN"/>
          <w14:textFill>
            <w14:solidFill>
              <w14:schemeClr w14:val="tx1"/>
            </w14:solidFill>
          </w14:textFill>
        </w:rPr>
        <w:t>580</w:t>
      </w:r>
      <w:r>
        <w:rPr>
          <w:rFonts w:hint="eastAsia" w:ascii="仿宋_GB2312" w:eastAsia="仿宋_GB2312"/>
          <w:bCs/>
          <w:color w:val="000000" w:themeColor="text1"/>
          <w:sz w:val="32"/>
          <w:szCs w:val="28"/>
          <w14:textFill>
            <w14:solidFill>
              <w14:schemeClr w14:val="tx1"/>
            </w14:solidFill>
          </w14:textFill>
        </w:rPr>
        <w:t>号的“银杏叶口服制剂”包括：银杏叶滴丸、银杏叶胶囊、银杏叶颗粒、银杏叶口服液、银杏叶片、银杏叶丸、银杏叶提取物滴剂、银杏叶提取物片、银杏酮酯滴丸、银杏酮酯胶囊、银杏酮酯颗粒、银杏酮酯片、银杏酮酯分散片、杏灵分散片、银杏蜜环口服溶液。</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ascii="仿宋_GB2312" w:eastAsia="仿宋_GB2312"/>
          <w:bCs/>
          <w:color w:val="000000" w:themeColor="text1"/>
          <w:sz w:val="32"/>
          <w:szCs w:val="28"/>
          <w14:textFill>
            <w14:solidFill>
              <w14:schemeClr w14:val="tx1"/>
            </w14:solidFill>
          </w14:textFill>
        </w:rPr>
        <w:t>1</w:t>
      </w:r>
      <w:r>
        <w:rPr>
          <w:rFonts w:hint="eastAsia" w:ascii="仿宋_GB2312" w:eastAsia="仿宋_GB2312"/>
          <w:bCs/>
          <w:color w:val="000000" w:themeColor="text1"/>
          <w:sz w:val="32"/>
          <w:szCs w:val="28"/>
          <w14:textFill>
            <w14:solidFill>
              <w14:schemeClr w14:val="tx1"/>
            </w14:solidFill>
          </w14:textFill>
        </w:rPr>
        <w:t>8</w:t>
      </w:r>
      <w:r>
        <w:rPr>
          <w:rFonts w:ascii="仿宋_GB2312" w:eastAsia="仿宋_GB2312"/>
          <w:bCs/>
          <w:color w:val="000000" w:themeColor="text1"/>
          <w:sz w:val="32"/>
          <w:szCs w:val="28"/>
          <w14:textFill>
            <w14:solidFill>
              <w14:schemeClr w14:val="tx1"/>
            </w14:solidFill>
          </w14:textFill>
        </w:rPr>
        <w:t>.</w:t>
      </w:r>
      <w:r>
        <w:rPr>
          <w:rFonts w:hint="eastAsia" w:ascii="仿宋_GB2312" w:eastAsia="仿宋_GB2312"/>
          <w:bCs/>
          <w:color w:val="000000" w:themeColor="text1"/>
          <w:sz w:val="32"/>
          <w:szCs w:val="28"/>
          <w14:textFill>
            <w14:solidFill>
              <w14:schemeClr w14:val="tx1"/>
            </w14:solidFill>
          </w14:textFill>
        </w:rPr>
        <w:t>中成药部分第</w:t>
      </w:r>
      <w:r>
        <w:rPr>
          <w:rFonts w:hint="eastAsia" w:ascii="仿宋_GB2312" w:eastAsia="仿宋_GB2312"/>
          <w:bCs/>
          <w:color w:val="000000" w:themeColor="text1"/>
          <w:sz w:val="32"/>
          <w:szCs w:val="28"/>
          <w:lang w:val="en-US" w:eastAsia="zh-CN"/>
          <w14:textFill>
            <w14:solidFill>
              <w14:schemeClr w14:val="tx1"/>
            </w14:solidFill>
          </w14:textFill>
        </w:rPr>
        <w:t>581</w:t>
      </w:r>
      <w:r>
        <w:rPr>
          <w:rFonts w:hint="eastAsia" w:ascii="仿宋_GB2312" w:eastAsia="仿宋_GB2312"/>
          <w:bCs/>
          <w:color w:val="000000" w:themeColor="text1"/>
          <w:sz w:val="32"/>
          <w:szCs w:val="28"/>
          <w14:textFill>
            <w14:solidFill>
              <w14:schemeClr w14:val="tx1"/>
            </w14:solidFill>
          </w14:textFill>
        </w:rPr>
        <w:t>号“银杏叶注射制剂”包括：银杏达莫注射液、银杏叶注射液、银杏叶提取物注射液、注射用银杏叶提取物、舒血宁注射液。</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19．中成药部分第</w:t>
      </w:r>
      <w:r>
        <w:rPr>
          <w:rFonts w:hint="eastAsia" w:ascii="仿宋_GB2312" w:eastAsia="仿宋_GB2312"/>
          <w:bCs/>
          <w:color w:val="000000" w:themeColor="text1"/>
          <w:sz w:val="32"/>
          <w:szCs w:val="28"/>
          <w:lang w:val="en-US" w:eastAsia="zh-CN"/>
          <w14:textFill>
            <w14:solidFill>
              <w14:schemeClr w14:val="tx1"/>
            </w14:solidFill>
          </w14:textFill>
        </w:rPr>
        <w:t>834</w:t>
      </w:r>
      <w:r>
        <w:rPr>
          <w:rFonts w:hint="eastAsia" w:ascii="仿宋_GB2312" w:eastAsia="仿宋_GB2312"/>
          <w:bCs/>
          <w:color w:val="000000" w:themeColor="text1"/>
          <w:sz w:val="32"/>
          <w:szCs w:val="28"/>
          <w14:textFill>
            <w14:solidFill>
              <w14:schemeClr w14:val="tx1"/>
            </w14:solidFill>
          </w14:textFill>
        </w:rPr>
        <w:t>号的“复方红曲口服制剂”包括：血脂康片、脂必妥片、脂必妥胶囊、脂必泰胶囊。</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20</w:t>
      </w:r>
      <w:r>
        <w:rPr>
          <w:rFonts w:ascii="仿宋_GB2312" w:eastAsia="仿宋_GB2312"/>
          <w:bCs/>
          <w:color w:val="000000" w:themeColor="text1"/>
          <w:sz w:val="32"/>
          <w:szCs w:val="28"/>
          <w14:textFill>
            <w14:solidFill>
              <w14:schemeClr w14:val="tx1"/>
            </w14:solidFill>
          </w14:textFill>
        </w:rPr>
        <w:t>.</w:t>
      </w:r>
      <w:r>
        <w:rPr>
          <w:rFonts w:hint="eastAsia" w:ascii="仿宋_GB2312" w:eastAsia="仿宋_GB2312"/>
          <w:bCs/>
          <w:color w:val="000000" w:themeColor="text1"/>
          <w:sz w:val="32"/>
          <w:szCs w:val="28"/>
          <w14:textFill>
            <w14:solidFill>
              <w14:schemeClr w14:val="tx1"/>
            </w14:solidFill>
          </w14:textFill>
        </w:rPr>
        <w:t>中成药部分第</w:t>
      </w:r>
      <w:r>
        <w:rPr>
          <w:rFonts w:ascii="仿宋_GB2312" w:eastAsia="仿宋_GB2312"/>
          <w:bCs/>
          <w:color w:val="000000" w:themeColor="text1"/>
          <w:sz w:val="32"/>
          <w:szCs w:val="28"/>
          <w14:textFill>
            <w14:solidFill>
              <w14:schemeClr w14:val="tx1"/>
            </w14:solidFill>
          </w14:textFill>
        </w:rPr>
        <w:t>1</w:t>
      </w:r>
      <w:r>
        <w:rPr>
          <w:rFonts w:hint="eastAsia" w:ascii="仿宋_GB2312" w:eastAsia="仿宋_GB2312"/>
          <w:bCs/>
          <w:color w:val="000000" w:themeColor="text1"/>
          <w:sz w:val="32"/>
          <w:szCs w:val="28"/>
          <w:lang w:val="en-US" w:eastAsia="zh-CN"/>
          <w14:textFill>
            <w14:solidFill>
              <w14:schemeClr w14:val="tx1"/>
            </w14:solidFill>
          </w14:textFill>
        </w:rPr>
        <w:t>1</w:t>
      </w:r>
      <w:r>
        <w:rPr>
          <w:rFonts w:ascii="仿宋_GB2312" w:eastAsia="仿宋_GB2312"/>
          <w:bCs/>
          <w:color w:val="000000" w:themeColor="text1"/>
          <w:sz w:val="32"/>
          <w:szCs w:val="28"/>
          <w14:textFill>
            <w14:solidFill>
              <w14:schemeClr w14:val="tx1"/>
            </w14:solidFill>
          </w14:textFill>
        </w:rPr>
        <w:t>99</w:t>
      </w:r>
      <w:r>
        <w:rPr>
          <w:rFonts w:hint="eastAsia" w:ascii="仿宋_GB2312" w:eastAsia="仿宋_GB2312"/>
          <w:bCs/>
          <w:color w:val="000000" w:themeColor="text1"/>
          <w:sz w:val="32"/>
          <w:szCs w:val="28"/>
          <w14:textFill>
            <w14:solidFill>
              <w14:schemeClr w14:val="tx1"/>
            </w14:solidFill>
          </w14:textFill>
        </w:rPr>
        <w:t>号的“狗皮膏制剂”包括：狗皮膏、狗皮膏（改进型）、精制狗皮膏、新型狗皮膏。</w:t>
      </w:r>
    </w:p>
    <w:p>
      <w:pPr>
        <w:adjustRightInd w:val="0"/>
        <w:snapToGrid w:val="0"/>
        <w:spacing w:line="360" w:lineRule="auto"/>
        <w:ind w:firstLine="640" w:firstLineChars="200"/>
        <w:rPr>
          <w:rFonts w:ascii="黑体" w:eastAsia="黑体"/>
          <w:bCs/>
          <w:color w:val="000000" w:themeColor="text1"/>
          <w:sz w:val="32"/>
          <w:szCs w:val="28"/>
          <w14:textFill>
            <w14:solidFill>
              <w14:schemeClr w14:val="tx1"/>
            </w14:solidFill>
          </w14:textFill>
        </w:rPr>
      </w:pPr>
      <w:r>
        <w:rPr>
          <w:rFonts w:hint="eastAsia" w:ascii="黑体" w:eastAsia="黑体"/>
          <w:bCs/>
          <w:color w:val="000000" w:themeColor="text1"/>
          <w:sz w:val="32"/>
          <w:szCs w:val="28"/>
          <w14:textFill>
            <w14:solidFill>
              <w14:schemeClr w14:val="tx1"/>
            </w14:solidFill>
          </w14:textFill>
        </w:rPr>
        <w:t>四、限定支付范围</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九）医疗保险统筹基金支付《药品目录》内药品所发生的费用，必须由医生开具处方或住院医嘱，参保患者自行购买药品发生的费用，由个人账户支付或个人自付。儿童或有临床证据证明为智力障碍的成人参保人员，由医生处方或住院医嘱使用与目录药品名称和剂型相同的非处方药品发生的费用，可以由统筹基金按规定支付。</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（十）“备注”栏中对部分药品规定了限定支付范围，是指符合规定情况下参保人员发生的药品费用，可按规定由基本医疗保险或生育保险基金支付，工伤保险支付药品费用时不受限定支付范围限制。</w:t>
      </w:r>
      <w:r>
        <w:rPr>
          <w:rFonts w:hint="eastAsia" w:ascii="仿宋_GB2312" w:eastAsia="仿宋_GB2312"/>
          <w:color w:val="000000" w:themeColor="text1"/>
          <w:sz w:val="32"/>
          <w:szCs w:val="32"/>
          <w14:textFill>
            <w14:solidFill>
              <w14:schemeClr w14:val="tx1"/>
            </w14:solidFill>
          </w14:textFill>
        </w:rPr>
        <w:t>经办机构在支付费用前，应核查相关证据。</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1．“备注”一栏标有“</w:t>
      </w:r>
      <w:r>
        <w:rPr>
          <w:rFonts w:hint="eastAsia" w:ascii="仿宋_GB2312" w:eastAsia="仿宋_GB2312"/>
          <w:bCs/>
          <w:color w:val="000000" w:themeColor="text1"/>
          <w:sz w:val="32"/>
          <w:szCs w:val="32"/>
          <w14:textFill>
            <w14:solidFill>
              <w14:schemeClr w14:val="tx1"/>
            </w14:solidFill>
          </w14:textFill>
        </w:rPr>
        <w:t>△</w:t>
      </w:r>
      <w:r>
        <w:rPr>
          <w:rFonts w:hint="eastAsia" w:ascii="仿宋_GB2312" w:eastAsia="仿宋_GB2312"/>
          <w:bCs/>
          <w:color w:val="000000" w:themeColor="text1"/>
          <w:sz w:val="32"/>
          <w:szCs w:val="28"/>
          <w14:textFill>
            <w14:solidFill>
              <w14:schemeClr w14:val="tx1"/>
            </w14:solidFill>
          </w14:textFill>
        </w:rPr>
        <w:t>”的药品，是参保人员住院使用时由医疗保险基金按规定支付，门诊使用时由职工基本医疗保险个人账户支付的药品。若实行门诊统筹管理，标有“</w:t>
      </w:r>
      <w:r>
        <w:rPr>
          <w:rFonts w:hint="eastAsia" w:ascii="仿宋_GB2312" w:eastAsia="仿宋_GB2312"/>
          <w:bCs/>
          <w:color w:val="000000" w:themeColor="text1"/>
          <w:sz w:val="32"/>
          <w:szCs w:val="32"/>
          <w14:textFill>
            <w14:solidFill>
              <w14:schemeClr w14:val="tx1"/>
            </w14:solidFill>
          </w14:textFill>
        </w:rPr>
        <w:t>△</w:t>
      </w:r>
      <w:r>
        <w:rPr>
          <w:rFonts w:hint="eastAsia" w:ascii="仿宋_GB2312" w:eastAsia="仿宋_GB2312"/>
          <w:bCs/>
          <w:color w:val="000000" w:themeColor="text1"/>
          <w:sz w:val="32"/>
          <w:szCs w:val="28"/>
          <w14:textFill>
            <w14:solidFill>
              <w14:schemeClr w14:val="tx1"/>
            </w14:solidFill>
          </w14:textFill>
        </w:rPr>
        <w:t>”的药品纳入医疗保险基金支付范围。</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2．“备注”一栏标为“限工伤保险”的药品，是仅限于工伤保险基金支付的药品，不属于基本医疗保险、生育保险基金支付范围。</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3．“备注”一栏标为“限生育保险”的药品，是仅限于生育保险基金支付的药品，不属于基本医疗保险、工伤保险基金支付范围。</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ascii="仿宋_GB2312" w:eastAsia="仿宋_GB2312"/>
          <w:bCs/>
          <w:color w:val="000000" w:themeColor="text1"/>
          <w:sz w:val="32"/>
          <w:szCs w:val="28"/>
          <w14:textFill>
            <w14:solidFill>
              <w14:schemeClr w14:val="tx1"/>
            </w14:solidFill>
          </w14:textFill>
        </w:rPr>
        <w:t>4</w:t>
      </w:r>
      <w:r>
        <w:rPr>
          <w:rFonts w:hint="eastAsia" w:ascii="仿宋_GB2312" w:eastAsia="仿宋_GB2312"/>
          <w:bCs/>
          <w:color w:val="000000" w:themeColor="text1"/>
          <w:sz w:val="32"/>
          <w:szCs w:val="28"/>
          <w14:textFill>
            <w14:solidFill>
              <w14:schemeClr w14:val="tx1"/>
            </w14:solidFill>
          </w14:textFill>
        </w:rPr>
        <w:t>．“备注”一栏标注了适应症的药品，是指参保人员出现适应症限定范围情况并有相应的临床体征及症状、实验室和辅助检查证据以及相应的临床诊断依据，使用该药品所发生的费用可按规定支付。适应症限定不是对药品法定说明书的修改，临床医师应根据病情合理用药。</w:t>
      </w:r>
    </w:p>
    <w:p>
      <w:pPr>
        <w:adjustRightInd w:val="0"/>
        <w:snapToGrid w:val="0"/>
        <w:spacing w:line="360" w:lineRule="auto"/>
        <w:ind w:firstLine="640" w:firstLineChars="200"/>
        <w:rPr>
          <w:rFonts w:ascii="仿宋_GB2312" w:eastAsia="仿宋_GB2312"/>
          <w:b/>
          <w:color w:val="000000" w:themeColor="text1"/>
          <w:sz w:val="32"/>
          <w:szCs w:val="28"/>
          <w14:textFill>
            <w14:solidFill>
              <w14:schemeClr w14:val="tx1"/>
            </w14:solidFill>
          </w14:textFill>
        </w:rPr>
      </w:pPr>
      <w:r>
        <w:rPr>
          <w:rFonts w:ascii="仿宋_GB2312" w:eastAsia="仿宋_GB2312"/>
          <w:bCs/>
          <w:color w:val="000000" w:themeColor="text1"/>
          <w:sz w:val="32"/>
          <w:szCs w:val="28"/>
          <w14:textFill>
            <w14:solidFill>
              <w14:schemeClr w14:val="tx1"/>
            </w14:solidFill>
          </w14:textFill>
        </w:rPr>
        <w:t>5</w:t>
      </w:r>
      <w:r>
        <w:rPr>
          <w:rFonts w:hint="eastAsia" w:ascii="仿宋_GB2312" w:eastAsia="仿宋_GB2312"/>
          <w:bCs/>
          <w:color w:val="000000" w:themeColor="text1"/>
          <w:sz w:val="32"/>
          <w:szCs w:val="28"/>
          <w14:textFill>
            <w14:solidFill>
              <w14:schemeClr w14:val="tx1"/>
            </w14:solidFill>
          </w14:textFill>
        </w:rPr>
        <w:t>．“备注”一栏标注了二线用药的药品，支付时应有使用《药品目录》内一线药品无效或不能耐受的证据。</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（十一）国家免费治疗艾滋病方案内的药品，不属于国家免费治疗艾滋病范围的参保人员使用治疗艾滋病时，基本医疗保险基金可按规定支付费用。</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国家公共卫生项目涉及的抗</w:t>
      </w:r>
      <w:bookmarkStart w:id="0" w:name="_GoBack"/>
      <w:bookmarkEnd w:id="0"/>
      <w:r>
        <w:rPr>
          <w:rFonts w:hint="eastAsia" w:ascii="仿宋_GB2312" w:eastAsia="仿宋_GB2312"/>
          <w:bCs/>
          <w:color w:val="000000" w:themeColor="text1"/>
          <w:sz w:val="32"/>
          <w:szCs w:val="28"/>
          <w14:textFill>
            <w14:solidFill>
              <w14:schemeClr w14:val="tx1"/>
            </w14:solidFill>
          </w14:textFill>
        </w:rPr>
        <w:t>结核病和抗血吸虫病药物，不属于国家公共卫生支付范围的参保人员使用时，基本医疗保险基金可按规定支付费用。</w:t>
      </w:r>
    </w:p>
    <w:p>
      <w:pPr>
        <w:adjustRightInd w:val="0"/>
        <w:snapToGrid w:val="0"/>
        <w:spacing w:line="360" w:lineRule="auto"/>
        <w:ind w:firstLine="640" w:firstLineChars="200"/>
        <w:rPr>
          <w:rFonts w:ascii="黑体" w:eastAsia="黑体"/>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（十二）参保人员使用西药部分第</w:t>
      </w:r>
      <w:r>
        <w:rPr>
          <w:rFonts w:hint="eastAsia" w:ascii="仿宋_GB2312" w:eastAsia="仿宋_GB2312"/>
          <w:bCs/>
          <w:color w:val="000000" w:themeColor="text1"/>
          <w:sz w:val="32"/>
          <w:szCs w:val="28"/>
          <w:lang w:val="en-US" w:eastAsia="zh-CN"/>
          <w14:textFill>
            <w14:solidFill>
              <w14:schemeClr w14:val="tx1"/>
            </w14:solidFill>
          </w14:textFill>
        </w:rPr>
        <w:t>276</w:t>
      </w:r>
      <w:r>
        <w:rPr>
          <w:rFonts w:hint="eastAsia" w:ascii="仿宋_GB2312" w:eastAsia="仿宋_GB2312"/>
          <w:bCs/>
          <w:color w:val="000000" w:themeColor="text1"/>
          <w:sz w:val="32"/>
          <w:szCs w:val="28"/>
          <w14:textFill>
            <w14:solidFill>
              <w14:schemeClr w14:val="tx1"/>
            </w14:solidFill>
          </w14:textFill>
        </w:rPr>
        <w:t>-</w:t>
      </w:r>
      <w:r>
        <w:rPr>
          <w:rFonts w:hint="eastAsia" w:ascii="仿宋_GB2312" w:eastAsia="仿宋_GB2312"/>
          <w:bCs/>
          <w:color w:val="000000" w:themeColor="text1"/>
          <w:sz w:val="32"/>
          <w:szCs w:val="28"/>
          <w14:textFill>
            <w14:solidFill>
              <w14:schemeClr w14:val="tx1"/>
            </w14:solidFill>
          </w14:textFill>
        </w:rPr>
        <w:t>2</w:t>
      </w:r>
      <w:r>
        <w:rPr>
          <w:rFonts w:hint="eastAsia" w:ascii="仿宋_GB2312" w:eastAsia="仿宋_GB2312"/>
          <w:bCs/>
          <w:color w:val="000000" w:themeColor="text1"/>
          <w:sz w:val="32"/>
          <w:szCs w:val="28"/>
          <w:lang w:val="en-US" w:eastAsia="zh-CN"/>
          <w14:textFill>
            <w14:solidFill>
              <w14:schemeClr w14:val="tx1"/>
            </w14:solidFill>
          </w14:textFill>
        </w:rPr>
        <w:t>94</w:t>
      </w:r>
      <w:r>
        <w:rPr>
          <w:rFonts w:hint="eastAsia" w:ascii="仿宋_GB2312" w:eastAsia="仿宋_GB2312"/>
          <w:bCs/>
          <w:color w:val="000000" w:themeColor="text1"/>
          <w:sz w:val="32"/>
          <w:szCs w:val="28"/>
          <w14:textFill>
            <w14:solidFill>
              <w14:schemeClr w14:val="tx1"/>
            </w14:solidFill>
          </w14:textFill>
        </w:rPr>
        <w:t>号“胃肠外营养液”、第</w:t>
      </w:r>
      <w:r>
        <w:rPr>
          <w:rFonts w:hint="eastAsia" w:ascii="仿宋_GB2312" w:eastAsia="仿宋_GB2312"/>
          <w:bCs/>
          <w:color w:val="000000" w:themeColor="text1"/>
          <w:sz w:val="32"/>
          <w:szCs w:val="28"/>
          <w:lang w:val="en-US" w:eastAsia="zh-CN"/>
          <w14:textFill>
            <w14:solidFill>
              <w14:schemeClr w14:val="tx1"/>
            </w14:solidFill>
          </w14:textFill>
        </w:rPr>
        <w:t>312</w:t>
      </w:r>
      <w:r>
        <w:rPr>
          <w:rFonts w:hint="eastAsia" w:ascii="仿宋_GB2312" w:eastAsia="仿宋_GB2312"/>
          <w:bCs/>
          <w:color w:val="000000" w:themeColor="text1"/>
          <w:sz w:val="32"/>
          <w:szCs w:val="28"/>
          <w14:textFill>
            <w14:solidFill>
              <w14:schemeClr w14:val="tx1"/>
            </w14:solidFill>
          </w14:textFill>
        </w:rPr>
        <w:t>号“丙氨酰谷氨酰胺注射剂”、第</w:t>
      </w:r>
      <w:r>
        <w:rPr>
          <w:rFonts w:hint="eastAsia" w:ascii="仿宋_GB2312" w:eastAsia="仿宋_GB2312"/>
          <w:bCs/>
          <w:color w:val="000000" w:themeColor="text1"/>
          <w:sz w:val="32"/>
          <w:szCs w:val="28"/>
          <w:lang w:val="en-US" w:eastAsia="zh-CN"/>
          <w14:textFill>
            <w14:solidFill>
              <w14:schemeClr w14:val="tx1"/>
            </w14:solidFill>
          </w14:textFill>
        </w:rPr>
        <w:t>1435</w:t>
      </w:r>
      <w:r>
        <w:rPr>
          <w:rFonts w:hint="eastAsia" w:ascii="仿宋_GB2312" w:eastAsia="仿宋_GB2312"/>
          <w:bCs/>
          <w:color w:val="000000" w:themeColor="text1"/>
          <w:sz w:val="32"/>
          <w:szCs w:val="28"/>
          <w14:textFill>
            <w14:solidFill>
              <w14:schemeClr w14:val="tx1"/>
            </w14:solidFill>
          </w14:textFill>
        </w:rPr>
        <w:t>号“肠内营养剂”，需经营养风险筛查明确具有营养风险时方可按规定支付费用。使用肠外或肠内营养支持疗法时，消化道有功能的患者应首先选用肠内营养剂。</w:t>
      </w:r>
    </w:p>
    <w:p>
      <w:pPr>
        <w:adjustRightInd w:val="0"/>
        <w:snapToGrid w:val="0"/>
        <w:spacing w:line="360" w:lineRule="auto"/>
        <w:ind w:firstLine="640" w:firstLineChars="200"/>
        <w:rPr>
          <w:rFonts w:ascii="黑体" w:eastAsia="黑体"/>
          <w:bCs/>
          <w:color w:val="000000" w:themeColor="text1"/>
          <w:sz w:val="32"/>
          <w:szCs w:val="28"/>
          <w14:textFill>
            <w14:solidFill>
              <w14:schemeClr w14:val="tx1"/>
            </w14:solidFill>
          </w14:textFill>
        </w:rPr>
      </w:pPr>
      <w:r>
        <w:rPr>
          <w:rFonts w:hint="eastAsia" w:ascii="黑体" w:eastAsia="黑体"/>
          <w:bCs/>
          <w:color w:val="000000" w:themeColor="text1"/>
          <w:sz w:val="32"/>
          <w:szCs w:val="28"/>
          <w14:textFill>
            <w14:solidFill>
              <w14:schemeClr w14:val="tx1"/>
            </w14:solidFill>
          </w14:textFill>
        </w:rPr>
        <w:t>五、其他</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（十三）中成药部分药品处方中含有的“麝香”是指人工麝香（含国家批准配额内人工饲养麝提取的天然麝香），“牛黄”是指人工牛黄、体内培植牛黄和体外培育牛黄。</w:t>
      </w:r>
    </w:p>
    <w:p>
      <w:pPr>
        <w:adjustRightInd w:val="0"/>
        <w:snapToGrid w:val="0"/>
        <w:spacing w:line="360" w:lineRule="auto"/>
        <w:ind w:firstLine="640" w:firstLineChars="200"/>
        <w:rPr>
          <w:rFonts w:ascii="仿宋_GB2312" w:eastAsia="仿宋_GB2312"/>
          <w:bCs/>
          <w:color w:val="000000" w:themeColor="text1"/>
          <w:sz w:val="32"/>
          <w:szCs w:val="28"/>
          <w14:textFill>
            <w14:solidFill>
              <w14:schemeClr w14:val="tx1"/>
            </w14:solidFill>
          </w14:textFill>
        </w:rPr>
      </w:pPr>
      <w:r>
        <w:rPr>
          <w:rFonts w:hint="eastAsia" w:ascii="仿宋_GB2312" w:eastAsia="仿宋_GB2312"/>
          <w:bCs/>
          <w:color w:val="000000" w:themeColor="text1"/>
          <w:sz w:val="32"/>
          <w:szCs w:val="28"/>
          <w14:textFill>
            <w14:solidFill>
              <w14:schemeClr w14:val="tx1"/>
            </w14:solidFill>
          </w14:textFill>
        </w:rPr>
        <w:t>（十四）中药配方颗粒暂不纳入医疗保险报销范围。</w:t>
      </w:r>
    </w:p>
    <w:sectPr>
      <w:footerReference r:id="rId4" w:type="first"/>
      <w:footerReference r:id="rId3" w:type="default"/>
      <w:pgSz w:w="11906" w:h="16838"/>
      <w:pgMar w:top="1757" w:right="1474" w:bottom="1134" w:left="1474"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9</w:t>
    </w:r>
    <w:r>
      <w:rPr>
        <w:lang w:val="zh-CN"/>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D2574"/>
    <w:rsid w:val="00016361"/>
    <w:rsid w:val="00016ECC"/>
    <w:rsid w:val="000569B9"/>
    <w:rsid w:val="00080BDE"/>
    <w:rsid w:val="000A2A82"/>
    <w:rsid w:val="000B65FB"/>
    <w:rsid w:val="000D4828"/>
    <w:rsid w:val="000E1CC4"/>
    <w:rsid w:val="000E4BE4"/>
    <w:rsid w:val="001100BA"/>
    <w:rsid w:val="00110AAA"/>
    <w:rsid w:val="001269B1"/>
    <w:rsid w:val="00134659"/>
    <w:rsid w:val="00190781"/>
    <w:rsid w:val="00196A84"/>
    <w:rsid w:val="001B281A"/>
    <w:rsid w:val="001B586C"/>
    <w:rsid w:val="001C2ABC"/>
    <w:rsid w:val="001C5E9F"/>
    <w:rsid w:val="001D4730"/>
    <w:rsid w:val="00210E60"/>
    <w:rsid w:val="00211B9F"/>
    <w:rsid w:val="00216CBB"/>
    <w:rsid w:val="002623EA"/>
    <w:rsid w:val="00265839"/>
    <w:rsid w:val="00271E1A"/>
    <w:rsid w:val="00295837"/>
    <w:rsid w:val="002B47C5"/>
    <w:rsid w:val="002B7DAB"/>
    <w:rsid w:val="002E202E"/>
    <w:rsid w:val="002F22FF"/>
    <w:rsid w:val="003018EE"/>
    <w:rsid w:val="0036140F"/>
    <w:rsid w:val="00366912"/>
    <w:rsid w:val="003A2BD0"/>
    <w:rsid w:val="003A595E"/>
    <w:rsid w:val="003B0BDC"/>
    <w:rsid w:val="003B645A"/>
    <w:rsid w:val="003D34D8"/>
    <w:rsid w:val="003E73A2"/>
    <w:rsid w:val="003F2ABE"/>
    <w:rsid w:val="00412303"/>
    <w:rsid w:val="00413CAD"/>
    <w:rsid w:val="00416920"/>
    <w:rsid w:val="00442AC5"/>
    <w:rsid w:val="00450EFB"/>
    <w:rsid w:val="0046626E"/>
    <w:rsid w:val="00466A57"/>
    <w:rsid w:val="00473C1A"/>
    <w:rsid w:val="0047722B"/>
    <w:rsid w:val="004849FB"/>
    <w:rsid w:val="0049117D"/>
    <w:rsid w:val="004B29CF"/>
    <w:rsid w:val="004F693F"/>
    <w:rsid w:val="005177BA"/>
    <w:rsid w:val="00555603"/>
    <w:rsid w:val="00561FFF"/>
    <w:rsid w:val="00571648"/>
    <w:rsid w:val="00577B95"/>
    <w:rsid w:val="00593E95"/>
    <w:rsid w:val="00595EBD"/>
    <w:rsid w:val="005C7FF6"/>
    <w:rsid w:val="005D6C9F"/>
    <w:rsid w:val="005E33FB"/>
    <w:rsid w:val="005F3795"/>
    <w:rsid w:val="00607D92"/>
    <w:rsid w:val="006138D2"/>
    <w:rsid w:val="0062588C"/>
    <w:rsid w:val="00634E38"/>
    <w:rsid w:val="00654A8C"/>
    <w:rsid w:val="006559CA"/>
    <w:rsid w:val="00657D75"/>
    <w:rsid w:val="00663229"/>
    <w:rsid w:val="00667E58"/>
    <w:rsid w:val="00672A2A"/>
    <w:rsid w:val="00673ADF"/>
    <w:rsid w:val="00692F91"/>
    <w:rsid w:val="00695EAC"/>
    <w:rsid w:val="006A04D9"/>
    <w:rsid w:val="006A7AD5"/>
    <w:rsid w:val="006B22DD"/>
    <w:rsid w:val="006C50FD"/>
    <w:rsid w:val="006C54E6"/>
    <w:rsid w:val="006E13AB"/>
    <w:rsid w:val="00707061"/>
    <w:rsid w:val="00720BCC"/>
    <w:rsid w:val="00767F34"/>
    <w:rsid w:val="007702E1"/>
    <w:rsid w:val="00772F45"/>
    <w:rsid w:val="00776531"/>
    <w:rsid w:val="007C5B58"/>
    <w:rsid w:val="007D0871"/>
    <w:rsid w:val="007D5EBC"/>
    <w:rsid w:val="007D6C50"/>
    <w:rsid w:val="007E045C"/>
    <w:rsid w:val="00802786"/>
    <w:rsid w:val="00807B43"/>
    <w:rsid w:val="00812FB9"/>
    <w:rsid w:val="008273FA"/>
    <w:rsid w:val="00837267"/>
    <w:rsid w:val="00851109"/>
    <w:rsid w:val="0085190D"/>
    <w:rsid w:val="00857029"/>
    <w:rsid w:val="00861539"/>
    <w:rsid w:val="00867883"/>
    <w:rsid w:val="00891E38"/>
    <w:rsid w:val="00893812"/>
    <w:rsid w:val="008B4B4F"/>
    <w:rsid w:val="008C46FE"/>
    <w:rsid w:val="008C4E05"/>
    <w:rsid w:val="008D2B86"/>
    <w:rsid w:val="0092714C"/>
    <w:rsid w:val="009409FB"/>
    <w:rsid w:val="00962298"/>
    <w:rsid w:val="0096674E"/>
    <w:rsid w:val="009857B2"/>
    <w:rsid w:val="009939A5"/>
    <w:rsid w:val="0099429C"/>
    <w:rsid w:val="009961E0"/>
    <w:rsid w:val="009B08DA"/>
    <w:rsid w:val="009B197E"/>
    <w:rsid w:val="009B1BBF"/>
    <w:rsid w:val="009F20FF"/>
    <w:rsid w:val="00A232BD"/>
    <w:rsid w:val="00A25080"/>
    <w:rsid w:val="00A261A4"/>
    <w:rsid w:val="00A416DA"/>
    <w:rsid w:val="00A52342"/>
    <w:rsid w:val="00A66374"/>
    <w:rsid w:val="00A73FAB"/>
    <w:rsid w:val="00A77BAD"/>
    <w:rsid w:val="00A83876"/>
    <w:rsid w:val="00A95CD1"/>
    <w:rsid w:val="00AA65C8"/>
    <w:rsid w:val="00AD2574"/>
    <w:rsid w:val="00AD2B78"/>
    <w:rsid w:val="00AD765F"/>
    <w:rsid w:val="00B04545"/>
    <w:rsid w:val="00B14C7C"/>
    <w:rsid w:val="00B20F70"/>
    <w:rsid w:val="00B3093B"/>
    <w:rsid w:val="00B508AC"/>
    <w:rsid w:val="00B5745A"/>
    <w:rsid w:val="00B704D3"/>
    <w:rsid w:val="00B86894"/>
    <w:rsid w:val="00B90312"/>
    <w:rsid w:val="00B91D20"/>
    <w:rsid w:val="00BB7A96"/>
    <w:rsid w:val="00BD6F50"/>
    <w:rsid w:val="00BE05BC"/>
    <w:rsid w:val="00BE5AE2"/>
    <w:rsid w:val="00BE7172"/>
    <w:rsid w:val="00BF1227"/>
    <w:rsid w:val="00BF3F37"/>
    <w:rsid w:val="00C06097"/>
    <w:rsid w:val="00C3592F"/>
    <w:rsid w:val="00C42AF9"/>
    <w:rsid w:val="00CD01E9"/>
    <w:rsid w:val="00CD754E"/>
    <w:rsid w:val="00CE2732"/>
    <w:rsid w:val="00CE3586"/>
    <w:rsid w:val="00CE6D9B"/>
    <w:rsid w:val="00D02CA6"/>
    <w:rsid w:val="00D16815"/>
    <w:rsid w:val="00D21F1F"/>
    <w:rsid w:val="00D26202"/>
    <w:rsid w:val="00D358F1"/>
    <w:rsid w:val="00D36CCC"/>
    <w:rsid w:val="00D43374"/>
    <w:rsid w:val="00D8035A"/>
    <w:rsid w:val="00D90D47"/>
    <w:rsid w:val="00D95CBC"/>
    <w:rsid w:val="00DA5B42"/>
    <w:rsid w:val="00DD18B7"/>
    <w:rsid w:val="00DE0BAE"/>
    <w:rsid w:val="00DE544D"/>
    <w:rsid w:val="00DF7790"/>
    <w:rsid w:val="00E01223"/>
    <w:rsid w:val="00E05781"/>
    <w:rsid w:val="00E21866"/>
    <w:rsid w:val="00E30A54"/>
    <w:rsid w:val="00E32B56"/>
    <w:rsid w:val="00E45167"/>
    <w:rsid w:val="00E461EA"/>
    <w:rsid w:val="00E942B4"/>
    <w:rsid w:val="00EB66DA"/>
    <w:rsid w:val="00EC4970"/>
    <w:rsid w:val="00EE4FE3"/>
    <w:rsid w:val="00EF49BF"/>
    <w:rsid w:val="00F2151B"/>
    <w:rsid w:val="00F3190F"/>
    <w:rsid w:val="00F35DF8"/>
    <w:rsid w:val="00F62383"/>
    <w:rsid w:val="00F83B4B"/>
    <w:rsid w:val="00FE11FF"/>
    <w:rsid w:val="00FE2EE9"/>
    <w:rsid w:val="00FF39D8"/>
    <w:rsid w:val="00FF5889"/>
    <w:rsid w:val="01D460A8"/>
    <w:rsid w:val="09100020"/>
    <w:rsid w:val="0D2658EC"/>
    <w:rsid w:val="12E02149"/>
    <w:rsid w:val="13363593"/>
    <w:rsid w:val="14FE256C"/>
    <w:rsid w:val="1EEB78C7"/>
    <w:rsid w:val="1FEB7EDA"/>
    <w:rsid w:val="2B030E58"/>
    <w:rsid w:val="2BBB7260"/>
    <w:rsid w:val="301C5FB5"/>
    <w:rsid w:val="33331693"/>
    <w:rsid w:val="33C264D5"/>
    <w:rsid w:val="366C4AC4"/>
    <w:rsid w:val="37F15FFA"/>
    <w:rsid w:val="38EA11EC"/>
    <w:rsid w:val="4EB46CAF"/>
    <w:rsid w:val="60434DA4"/>
    <w:rsid w:val="654A5F6B"/>
    <w:rsid w:val="6DE636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7"/>
    <w:unhideWhenUsed/>
    <w:qFormat/>
    <w:uiPriority w:val="99"/>
    <w:pPr>
      <w:tabs>
        <w:tab w:val="center" w:pos="4153"/>
        <w:tab w:val="right" w:pos="8306"/>
      </w:tabs>
      <w:snapToGrid w:val="0"/>
      <w:jc w:val="left"/>
    </w:pPr>
    <w:rPr>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脚 Char"/>
    <w:link w:val="3"/>
    <w:qFormat/>
    <w:uiPriority w:val="99"/>
    <w:rPr>
      <w:sz w:val="18"/>
      <w:szCs w:val="18"/>
    </w:rPr>
  </w:style>
  <w:style w:type="character" w:customStyle="1" w:styleId="8">
    <w:name w:val="页眉 Char"/>
    <w:link w:val="4"/>
    <w:semiHidden/>
    <w:qFormat/>
    <w:uiPriority w:val="99"/>
    <w:rPr>
      <w:sz w:val="18"/>
      <w:szCs w:val="18"/>
    </w:rPr>
  </w:style>
  <w:style w:type="character" w:customStyle="1" w:styleId="9">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854</Words>
  <Characters>4872</Characters>
  <Lines>40</Lines>
  <Paragraphs>11</Paragraphs>
  <TotalTime>69</TotalTime>
  <ScaleCrop>false</ScaleCrop>
  <LinksUpToDate>false</LinksUpToDate>
  <CharactersWithSpaces>5715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2017-02-11T03:39:00Z</dcterms:created>
  <dc:creator>user</dc:creator>
  <cp:lastModifiedBy>吴刚</cp:lastModifiedBy>
  <cp:lastPrinted>2017-02-06T01:15:00Z</cp:lastPrinted>
  <dcterms:modified xsi:type="dcterms:W3CDTF">2018-05-16T03:04:19Z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