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sz w:val="32"/>
          <w:szCs w:val="32"/>
        </w:rPr>
        <w:t>先进集体、先进个人基本情况和主要事迹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全省机关事务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工作先进集体拟推荐对象（2个）</w:t>
      </w:r>
    </w:p>
    <w:p>
      <w:pP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 xml:space="preserve">砀山县机关事务管理中心 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 xml:space="preserve">   </w:t>
      </w:r>
    </w:p>
    <w:p>
      <w:pP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泗县机关事务管理中心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全省机关事务工作先进个人拟推荐对象（2个）</w:t>
      </w:r>
    </w:p>
    <w:p>
      <w:pP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吴磊   宿州市机关事务管理中心公务用车管理科科长</w:t>
      </w:r>
    </w:p>
    <w:p>
      <w:pP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郭锐   萧县机关事务管理中心党组成员、副主任</w:t>
      </w:r>
    </w:p>
    <w:p>
      <w:pP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 w:cs="Times New Roman"/>
          <w:spacing w:val="-20"/>
          <w:sz w:val="36"/>
          <w:szCs w:val="36"/>
        </w:rPr>
      </w:pPr>
    </w:p>
    <w:p>
      <w:pPr>
        <w:ind w:firstLine="960" w:firstLineChars="300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spacing w:val="-20"/>
          <w:sz w:val="36"/>
          <w:szCs w:val="36"/>
        </w:rPr>
        <w:t>砀山县机关事务管理中心</w:t>
      </w:r>
      <w:r>
        <w:rPr>
          <w:rFonts w:hint="eastAsia" w:ascii="方正小标宋简体" w:hAnsi="方正小标宋简体" w:eastAsia="方正小标宋简体"/>
          <w:sz w:val="36"/>
          <w:szCs w:val="36"/>
        </w:rPr>
        <w:t>基本情况和主要事迹</w:t>
      </w:r>
    </w:p>
    <w:p>
      <w:pPr>
        <w:jc w:val="center"/>
        <w:rPr>
          <w:rFonts w:ascii="Calibri" w:hAnsi="Calibri" w:eastAsia="宋体" w:cs="Times New Roman"/>
          <w:spacing w:val="-20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砀山县机关事务管理中心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坚定不移地执行中央八项规定精神，做好接待工作标准化建设，服务保障了砀山县“梨花节”、“采梨节”和全国农业生产三品一标培训班等大型活动。优化基层公务出行保障，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指导各镇（园区）建立新能源汽车分时租赁制度，保障基层公务出行，目前砀山县共租赁新能源汽车12辆，公务出行里程约12.5万公里，节约资金约12万元。2019年被评为宿州市第十届“文明单位”， 2022年被砀山县机关工委评为“四星级党支部”，2021年被砀山县妇联评为“砀山县三八红旗集体”。</w:t>
      </w:r>
    </w:p>
    <w:p>
      <w:pPr>
        <w:ind w:firstLine="320" w:firstLineChars="100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方正小标宋简体" w:hAnsi="方正小标宋简体" w:eastAsia="方正小标宋简体" w:cs="Times New Roman"/>
          <w:spacing w:val="-20"/>
          <w:sz w:val="36"/>
          <w:szCs w:val="36"/>
        </w:rPr>
        <w:t>泗县机关事务管理中心</w:t>
      </w:r>
      <w:r>
        <w:rPr>
          <w:rFonts w:hint="eastAsia" w:ascii="方正小标宋简体" w:hAnsi="方正小标宋简体" w:eastAsia="方正小标宋简体"/>
          <w:sz w:val="36"/>
          <w:szCs w:val="36"/>
        </w:rPr>
        <w:t>基本情况和主要事迹</w:t>
      </w:r>
    </w:p>
    <w:p>
      <w:pPr>
        <w:spacing w:line="56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泗县机关事务管理中心始终坚持“改作风、提效能、创实绩、优服务”工作主线，</w:t>
      </w:r>
      <w:r>
        <w:rPr>
          <w:rFonts w:hint="eastAsia" w:ascii="Times New Roman" w:hAnsi="仿宋_GB2312" w:eastAsia="仿宋_GB2312" w:cs="仿宋_GB2312"/>
          <w:sz w:val="32"/>
          <w:szCs w:val="32"/>
        </w:rPr>
        <w:t>制定《泗县机关事务管理中心制度汇编（试行）》，全面梳理工作流程和标准。物业实行“6S”标准化管理，对全县老旧公车集中收缴，公开处置，变“废”为“宝”，资产盘活约185万元。融合泗县特色产业，创新接待模式，提升服务标准。中国农民丰收节、全省脱贫攻坚、秋收秋种现场会等大型活动在泗县成功举办。2019-2022年度连续四年单位综合考核“优秀</w:t>
      </w:r>
      <w:r>
        <w:rPr>
          <w:rFonts w:hint="eastAsia" w:ascii="Times New Roman" w:hAnsi="仿宋_GB2312" w:eastAsia="仿宋_GB2312" w:cs="仿宋_GB2312"/>
          <w:b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 w:firstLineChars="200"/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720" w:firstLineChars="200"/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720" w:firstLineChars="20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宿州市机关事务管理中心吴磊同志基本情况和</w:t>
      </w:r>
    </w:p>
    <w:p>
      <w:pPr>
        <w:adjustRightInd w:val="0"/>
        <w:snapToGrid w:val="0"/>
        <w:spacing w:line="600" w:lineRule="exact"/>
        <w:ind w:firstLine="720" w:firstLineChars="20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主要事迹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吴磊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男</w:t>
      </w:r>
      <w:r>
        <w:rPr>
          <w:rFonts w:ascii="Times New Roman" w:hAnsi="Times New Roman" w:eastAsia="仿宋_GB2312" w:cs="Times New Roman"/>
          <w:sz w:val="32"/>
          <w:szCs w:val="32"/>
        </w:rPr>
        <w:t>，199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年5月出生，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中共</w:t>
      </w:r>
      <w:r>
        <w:rPr>
          <w:rFonts w:ascii="Times New Roman" w:hAnsi="Times New Roman" w:eastAsia="仿宋_GB2312" w:cs="Times New Roman"/>
          <w:sz w:val="32"/>
          <w:szCs w:val="32"/>
        </w:rPr>
        <w:t>党员，现任宿州市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机关事务管理中心公车管理科</w:t>
      </w:r>
      <w:r>
        <w:rPr>
          <w:rFonts w:ascii="Times New Roman" w:hAnsi="Times New Roman" w:eastAsia="仿宋_GB2312" w:cs="Times New Roman"/>
          <w:sz w:val="32"/>
          <w:szCs w:val="32"/>
        </w:rPr>
        <w:t>科长。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该同志</w:t>
      </w:r>
      <w:r>
        <w:rPr>
          <w:rFonts w:ascii="Times New Roman" w:hAnsi="Times New Roman" w:eastAsia="仿宋_GB2312" w:cs="Times New Roman"/>
          <w:sz w:val="32"/>
          <w:szCs w:val="32"/>
        </w:rPr>
        <w:t>立足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主责主业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，更新修订车辆更新审批及处置、社会化租赁服务管理等制度，定期开展服务质量回访并建立良好沟通反馈机制，通过公务用车信息化监督管理平台开展不定期抽查，促进公务用车规范运行。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该同志在近三年度考核中均为优秀等次，记三等功一次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adjustRightInd w:val="0"/>
        <w:snapToGrid w:val="0"/>
        <w:spacing w:line="600" w:lineRule="exact"/>
        <w:ind w:firstLine="720" w:firstLineChars="20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萧县机关事务管理中心郭锐同志基本情况和</w:t>
      </w:r>
    </w:p>
    <w:p>
      <w:pPr>
        <w:adjustRightInd w:val="0"/>
        <w:snapToGrid w:val="0"/>
        <w:spacing w:line="600" w:lineRule="exact"/>
        <w:ind w:firstLine="720" w:firstLineChars="20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主要事迹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郭锐，男， 1974年8月出生，中共党员，现任萧县机关事务管理中心党组成员，副主任。该同志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完成分管各项工作，做好财务管理，完善公务用车管理制度，打造高效便捷的公务用车平台，努力做好政务中心后勤保障工作，创造良好的办公环境，圆满完成县委县政府交办的各项工作。近年来先后荣获“县级双招双引先进个人”“县级信访工作先进个人”“全市优秀选派干部标兵”“全市社会扶贫工程先进个人”“县级脱贫攻坚先进个人”等嘉奖。</w:t>
      </w:r>
    </w:p>
    <w:p>
      <w:pP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77541E"/>
    <w:rsid w:val="00057F78"/>
    <w:rsid w:val="000D1CAA"/>
    <w:rsid w:val="00152E82"/>
    <w:rsid w:val="00155B1B"/>
    <w:rsid w:val="001A2386"/>
    <w:rsid w:val="00233C1E"/>
    <w:rsid w:val="00384556"/>
    <w:rsid w:val="003A197F"/>
    <w:rsid w:val="003B69B8"/>
    <w:rsid w:val="00432F2D"/>
    <w:rsid w:val="00433740"/>
    <w:rsid w:val="004707EB"/>
    <w:rsid w:val="004C1776"/>
    <w:rsid w:val="0052171E"/>
    <w:rsid w:val="00555F0B"/>
    <w:rsid w:val="0056416C"/>
    <w:rsid w:val="005B76D8"/>
    <w:rsid w:val="005F6C99"/>
    <w:rsid w:val="00631687"/>
    <w:rsid w:val="0068049C"/>
    <w:rsid w:val="006E0869"/>
    <w:rsid w:val="006E3A48"/>
    <w:rsid w:val="0077541E"/>
    <w:rsid w:val="007D62E6"/>
    <w:rsid w:val="00880218"/>
    <w:rsid w:val="008C352A"/>
    <w:rsid w:val="008F57F0"/>
    <w:rsid w:val="00956E1F"/>
    <w:rsid w:val="009B50BF"/>
    <w:rsid w:val="00A11CC4"/>
    <w:rsid w:val="00A47615"/>
    <w:rsid w:val="00A51DB1"/>
    <w:rsid w:val="00AF584B"/>
    <w:rsid w:val="00AF75CE"/>
    <w:rsid w:val="00B50175"/>
    <w:rsid w:val="00C506D9"/>
    <w:rsid w:val="00C84D2C"/>
    <w:rsid w:val="00C87AC6"/>
    <w:rsid w:val="00D31CD4"/>
    <w:rsid w:val="00D862FA"/>
    <w:rsid w:val="00D94F33"/>
    <w:rsid w:val="00E41D39"/>
    <w:rsid w:val="00E97DD0"/>
    <w:rsid w:val="00EE31B9"/>
    <w:rsid w:val="00EE5EFB"/>
    <w:rsid w:val="00EF3412"/>
    <w:rsid w:val="00F64D15"/>
    <w:rsid w:val="13F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customStyle="1" w:styleId="6">
    <w:name w:val="日期 字符"/>
    <w:basedOn w:val="5"/>
    <w:link w:val="3"/>
    <w:semiHidden/>
    <w:uiPriority w:val="99"/>
    <w:rPr>
      <w:szCs w:val="24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1276</Words>
  <Characters>1337</Characters>
  <Lines>10</Lines>
  <Paragraphs>3</Paragraphs>
  <TotalTime>91</TotalTime>
  <ScaleCrop>false</ScaleCrop>
  <LinksUpToDate>false</LinksUpToDate>
  <CharactersWithSpaces>1466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2023-11-13T07:27:00Z</dcterms:created>
  <dc:creator>Administrator</dc:creator>
  <cp:lastModifiedBy>红鲤鱼绿鲤鱼与驴</cp:lastModifiedBy>
  <dcterms:modified xsi:type="dcterms:W3CDTF">2023-11-14T14:17:15Z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67BB5B91E169468681B2E96A20C99FBD_13</vt:lpwstr>
  </property>
</Properties>
</file>