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24"/>
          <w:szCs w:val="24"/>
        </w:rPr>
        <w:t>《附件》</w:t>
      </w:r>
    </w:p>
    <w:p>
      <w:pPr>
        <w:jc w:val="center"/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333333"/>
          <w:kern w:val="0"/>
          <w:sz w:val="36"/>
          <w:szCs w:val="36"/>
        </w:rPr>
        <w:t>评 分 办 法</w:t>
      </w:r>
    </w:p>
    <w:tbl>
      <w:tblPr>
        <w:tblStyle w:val="2"/>
        <w:tblW w:w="92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266"/>
        <w:gridCol w:w="6389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880" w:type="dxa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评审项目</w:t>
            </w:r>
          </w:p>
        </w:tc>
        <w:tc>
          <w:tcPr>
            <w:tcW w:w="1266" w:type="dxa"/>
            <w:tcBorders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120" w:firstLineChars="50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分值</w:t>
            </w:r>
          </w:p>
        </w:tc>
        <w:tc>
          <w:tcPr>
            <w:tcW w:w="638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评审内容及标准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tabs>
                <w:tab w:val="left" w:pos="657"/>
              </w:tabs>
              <w:spacing w:line="300" w:lineRule="exact"/>
              <w:jc w:val="center"/>
              <w:rPr>
                <w:rFonts w:ascii="仿宋" w:hAnsi="仿宋" w:eastAsia="仿宋" w:cs="Calibri"/>
                <w:b/>
                <w:bCs/>
                <w:kern w:val="0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  <w:lang w:eastAsia="en-US" w:bidi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8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技术分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技术服务水平</w:t>
            </w:r>
          </w:p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（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  <w:lang w:bidi="en-US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分）</w:t>
            </w:r>
          </w:p>
        </w:tc>
        <w:tc>
          <w:tcPr>
            <w:tcW w:w="6389" w:type="dxa"/>
            <w:tcBorders>
              <w:left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一、服务质量保证措施（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提供的服务质量保证措施综合评审，得分共分为五个档次，一档得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分，四档得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分，五档得1分，未提供不得分。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二、招标代理工作的时限保证措施（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提供的招标代理工作的时限保证措施综合评审，得分共分为五个档次，一档得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分，四档得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分，五档得1分，未提供不得分。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三、招标代理工作流程及工作要点（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招标代理工作流程及工作要点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综合评审，得分共分为五个档次，一档得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分，四档得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分，五档得1分，未提供不得分。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四、廉洁从业及保密措施（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由评审小组根据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提供的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廉洁从业及保密措施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综合评审，得分共分为五个档次，一档得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分，四档得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分，五档得1分，未提供不得分。</w:t>
            </w:r>
          </w:p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五、服务承诺（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承诺服务内容完全满足采购人需求，有其他服务承诺，由评审小组综合评审，得分共分为五个档次，一档得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分，二档得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4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分，三档得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分，四档得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分，五档得1分，未提供不得分。</w:t>
            </w:r>
          </w:p>
        </w:tc>
        <w:tc>
          <w:tcPr>
            <w:tcW w:w="705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880" w:type="dxa"/>
            <w:vMerge w:val="continue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  <w:tc>
          <w:tcPr>
            <w:tcW w:w="1266" w:type="dxa"/>
            <w:vAlign w:val="center"/>
          </w:tcPr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宋体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履约能力</w:t>
            </w:r>
          </w:p>
          <w:p>
            <w:pPr>
              <w:widowControl/>
              <w:spacing w:line="300" w:lineRule="exact"/>
              <w:ind w:firstLine="110" w:firstLineChars="50"/>
              <w:jc w:val="center"/>
              <w:rPr>
                <w:rFonts w:ascii="仿宋" w:hAnsi="仿宋" w:eastAsia="仿宋" w:cs="Calibri"/>
                <w:kern w:val="0"/>
                <w:sz w:val="22"/>
                <w:szCs w:val="21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（</w:t>
            </w:r>
            <w:r>
              <w:rPr>
                <w:rFonts w:ascii="仿宋" w:hAnsi="仿宋" w:eastAsia="仿宋" w:cs="宋体"/>
                <w:kern w:val="0"/>
                <w:sz w:val="22"/>
                <w:szCs w:val="21"/>
                <w:lang w:bidi="en-US"/>
              </w:rPr>
              <w:t>25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bidi="en-US"/>
              </w:rPr>
              <w:t>分）</w:t>
            </w:r>
          </w:p>
        </w:tc>
        <w:tc>
          <w:tcPr>
            <w:tcW w:w="6389" w:type="dxa"/>
          </w:tcPr>
          <w:p>
            <w:pPr>
              <w:widowControl/>
              <w:spacing w:line="300" w:lineRule="exact"/>
              <w:ind w:firstLine="442" w:firstLineChars="200"/>
              <w:jc w:val="left"/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  <w:t>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、企业业绩：（</w:t>
            </w:r>
            <w:r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  <w:t>20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①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2020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年1月1日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代理过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政府采购项目代理业绩的，每提供一个得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分，本项满分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10分。 (需提供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宿州市公共资源交易中心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网页截图+代理合同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复印件并加盖单位公章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②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申请人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2020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年1月1日以来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代理过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工</w:t>
            </w:r>
            <w:r>
              <w:rPr>
                <w:rFonts w:hint="eastAsia" w:ascii="仿宋" w:hAnsi="仿宋" w:eastAsia="仿宋" w:cs="宋体"/>
                <w:kern w:val="0"/>
                <w:sz w:val="22"/>
                <w:lang w:eastAsia="zh-CN" w:bidi="en-US"/>
              </w:rPr>
              <w:t>伤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预防或安全培训项目代理业绩的，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每提供1个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得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分，本项满分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10分。 (需提供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宿州市公共资源交易中心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网页截图+代理合同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复印件并加盖单位公章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业绩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①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和业绩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②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不重复得分，以最高得分为准。</w:t>
            </w:r>
          </w:p>
          <w:p>
            <w:pPr>
              <w:widowControl/>
              <w:spacing w:line="300" w:lineRule="exact"/>
              <w:ind w:firstLine="442" w:firstLineChars="200"/>
              <w:jc w:val="left"/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</w:pPr>
            <w:r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  <w:t>2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、项目负责人：（</w:t>
            </w:r>
            <w:r>
              <w:rPr>
                <w:rFonts w:ascii="仿宋" w:hAnsi="仿宋" w:eastAsia="仿宋" w:cs="Calibri"/>
                <w:b/>
                <w:bCs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lang w:bidi="en-US"/>
              </w:rPr>
              <w:t>分）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Calibri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项目负责人具有中级职称的得2分，具有高级职称的得</w:t>
            </w:r>
            <w:r>
              <w:rPr>
                <w:rFonts w:ascii="仿宋" w:hAnsi="仿宋" w:eastAsia="仿宋" w:cs="Calibri"/>
                <w:kern w:val="0"/>
                <w:sz w:val="22"/>
                <w:lang w:bidi="en-US"/>
              </w:rPr>
              <w:t>5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分。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注：需提供职称证复印件并加盖单位公章，未提供不得分。</w:t>
            </w:r>
          </w:p>
        </w:tc>
        <w:tc>
          <w:tcPr>
            <w:tcW w:w="705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lang w:eastAsia="en-US"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1"/>
                <w:lang w:eastAsia="en-US" w:bidi="en-US"/>
              </w:rPr>
              <w:t>商务分</w:t>
            </w:r>
          </w:p>
        </w:tc>
        <w:tc>
          <w:tcPr>
            <w:tcW w:w="126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0"/>
                <w:lang w:eastAsia="en-US" w:bidi="en-US"/>
              </w:rPr>
            </w:pPr>
            <w:r>
              <w:rPr>
                <w:rFonts w:ascii="仿宋" w:hAnsi="仿宋" w:eastAsia="仿宋" w:cs="宋体"/>
                <w:kern w:val="0"/>
                <w:sz w:val="20"/>
                <w:lang w:eastAsia="en-US" w:bidi="en-US"/>
              </w:rPr>
              <w:t>50</w:t>
            </w:r>
            <w:r>
              <w:rPr>
                <w:rFonts w:hint="eastAsia" w:ascii="仿宋" w:hAnsi="仿宋" w:eastAsia="仿宋" w:cs="宋体"/>
                <w:kern w:val="0"/>
                <w:sz w:val="20"/>
                <w:lang w:eastAsia="en-US" w:bidi="en-US"/>
              </w:rPr>
              <w:t>分</w:t>
            </w:r>
          </w:p>
        </w:tc>
        <w:tc>
          <w:tcPr>
            <w:tcW w:w="638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价格标经评审满足本文件要求且在预算范围内的申请人的报价中，最低价格为评标基准价格，得满分；其他申请人的价格分统一按照下列公式计算：</w:t>
            </w:r>
          </w:p>
          <w:p>
            <w:pPr>
              <w:widowControl/>
              <w:spacing w:line="300" w:lineRule="exact"/>
              <w:ind w:firstLine="440" w:firstLineChars="200"/>
              <w:jc w:val="left"/>
              <w:rPr>
                <w:rFonts w:ascii="仿宋" w:hAnsi="仿宋" w:eastAsia="仿宋" w:cs="宋体"/>
                <w:kern w:val="0"/>
                <w:sz w:val="22"/>
                <w:szCs w:val="21"/>
                <w:lang w:bidi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报价得分＝（评标基准价/投标报价）× 价格分分值（取小数点后两位</w:t>
            </w:r>
            <w:r>
              <w:rPr>
                <w:rFonts w:ascii="仿宋" w:hAnsi="仿宋" w:eastAsia="仿宋" w:cs="宋体"/>
                <w:kern w:val="0"/>
                <w:sz w:val="22"/>
                <w:lang w:bidi="en-US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22"/>
                <w:lang w:bidi="en-US"/>
              </w:rPr>
              <w:t>。</w:t>
            </w:r>
          </w:p>
        </w:tc>
        <w:tc>
          <w:tcPr>
            <w:tcW w:w="70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Calibri"/>
                <w:kern w:val="0"/>
                <w:sz w:val="22"/>
                <w:szCs w:val="21"/>
                <w:lang w:bidi="en-US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仿宋" w:hAnsi="仿宋" w:eastAsia="仿宋" w:cs="仿宋"/>
          <w:kern w:val="0"/>
          <w:sz w:val="28"/>
          <w:szCs w:val="28"/>
          <w:lang w:bidi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ZjNzRlNmIyMGQ5OGE3MmQxMzJlZWU3OTViYzgzOTcifQ=="/>
  </w:docVars>
  <w:rsids>
    <w:rsidRoot w:val="007419AE"/>
    <w:rsid w:val="007419AE"/>
    <w:rsid w:val="00B000D5"/>
    <w:rsid w:val="1F6E6303"/>
    <w:rsid w:val="497C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866</Words>
  <Characters>878</Characters>
  <Lines>6</Lines>
  <Paragraphs>1</Paragraphs>
  <TotalTime>229</TotalTime>
  <ScaleCrop>false</ScaleCrop>
  <LinksUpToDate>false</LinksUpToDate>
  <CharactersWithSpaces>884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2022-06-09T06:58:00Z</dcterms:created>
  <dc:creator>xin zhang</dc:creator>
  <cp:lastModifiedBy>清风</cp:lastModifiedBy>
  <dcterms:modified xsi:type="dcterms:W3CDTF">2022-06-10T03:01:30Z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D3F2A7EAE22C476B83D73C37FC94D24F</vt:lpwstr>
  </property>
</Properties>
</file>