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Arial" w:hAnsi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通过电脑申领</w:t>
      </w: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就业困难人员灵活就业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Arial" w:hAnsi="Arial" w:eastAsia="宋体" w:cs="Arial"/>
          <w:b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社会保险补贴</w:t>
      </w:r>
      <w:r>
        <w:rPr>
          <w:rFonts w:hint="eastAsia" w:ascii="Arial" w:hAnsi="Arial" w:cs="Arial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操作步骤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 w:hanging="360"/>
        <w:jc w:val="both"/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both"/>
        <w:textAlignment w:val="auto"/>
        <w:rPr>
          <w:rFonts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打开浏览器，在地址内输入网址：“http://61.190.31.165:7006/”，打开安徽省阳光就业网上服务大厅首页。点击右上角登录栏的“安徽政务服务网用户统一认证登录入口”，如图1。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     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2668905" cy="1921510"/>
            <wp:effectExtent l="9525" t="9525" r="2667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921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1620" w:firstLineChars="60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图1：安徽省阳光就业网上服务大厅登录界面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leftChars="0" w:right="0" w:firstLine="0" w:firstLineChars="0"/>
        <w:jc w:val="left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系统跳转至安徽省政务服务网，如图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Chars="0" w:right="0" w:rightChars="0"/>
        <w:jc w:val="left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eastAsia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      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2534285" cy="2170430"/>
            <wp:effectExtent l="9525" t="9525" r="27940" b="1079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170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图2：安徽政务服务网登录页面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0"/>
        <w:jc w:val="both"/>
        <w:textAlignment w:val="auto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三、点击安徽政务服务网登录界面中的“支”字，打开支付宝登录页面。默认扫码登录。如你选择此方式，请打开手机支付宝，扫描图3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所示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的二维码。扫描后，手机将显示确认登录页面，点击确认登录，如图4。你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也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可选择支付宝账密登录</w:t>
      </w: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方式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eastAsia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      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2155825" cy="2068830"/>
            <wp:effectExtent l="9525" t="9525" r="25400" b="1714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068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2430" w:firstLineChars="900"/>
        <w:jc w:val="left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图3：支付宝登录页面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right="0"/>
        <w:jc w:val="left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 xml:space="preserve">                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2343150" cy="3143250"/>
            <wp:effectExtent l="9525" t="9525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4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图4：手机确认通过电脑登录页面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91" w:leftChars="0" w:right="0" w:rightChars="0"/>
        <w:jc w:val="both"/>
        <w:textAlignment w:val="auto"/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91" w:leftChars="0" w:right="0" w:rightChars="0"/>
        <w:jc w:val="both"/>
        <w:textAlignment w:val="auto"/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both"/>
        <w:textAlignment w:val="auto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四、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登录成功后，系统将跳回安徽省阳光就业网上服务大厅的个人业务办理界面，如图5。选择“灵活就业社保补贴申请”模块，点击，进入补贴申请页面。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0" w:right="0" w:rightChars="0"/>
        <w:jc w:val="both"/>
        <w:textAlignment w:val="auto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5124450" cy="2785110"/>
            <wp:effectExtent l="9525" t="9525" r="9525" b="2476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85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图5：安徽省阳光就业网上服务大厅个人业务办理界面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0"/>
        <w:jc w:val="both"/>
        <w:textAlignment w:val="auto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五、将业务所属地修改为：安徽省 宿州市 市本级 市经济技术开发区金海街道办事处 金江社区，如图6：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5612130" cy="1017270"/>
            <wp:effectExtent l="9525" t="9525" r="17145" b="2095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图6：业务所属地修改界面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六、填写补贴申请信息，核对无误后，保存，如图7。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5128895" cy="3388995"/>
            <wp:effectExtent l="9525" t="9525" r="24130" b="1143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3388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图7：社保补贴申请信息填写界面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32"/>
          <w:szCs w:val="32"/>
          <w:u w:val="single"/>
        </w:rPr>
      </w:pPr>
      <w:r>
        <w:rPr>
          <w:rStyle w:val="6"/>
          <w:rFonts w:hint="eastAsia" w:ascii="Arial" w:hAnsi="Arial" w:eastAsia="宋体" w:cs="Arial"/>
          <w:b/>
          <w:i w:val="0"/>
          <w:caps w:val="0"/>
          <w:color w:val="222222"/>
          <w:spacing w:val="0"/>
          <w:sz w:val="32"/>
          <w:szCs w:val="32"/>
          <w:u w:val="single"/>
          <w:shd w:val="clear" w:fill="FFFFFF"/>
          <w:lang w:eastAsia="zh-CN"/>
        </w:rPr>
        <w:t>社保补贴申请</w:t>
      </w:r>
      <w:r>
        <w:rPr>
          <w:rStyle w:val="6"/>
          <w:rFonts w:hint="default" w:ascii="Arial" w:hAnsi="Arial" w:eastAsia="Arial" w:cs="Arial"/>
          <w:b/>
          <w:i w:val="0"/>
          <w:caps w:val="0"/>
          <w:color w:val="222222"/>
          <w:spacing w:val="0"/>
          <w:sz w:val="32"/>
          <w:szCs w:val="32"/>
          <w:u w:val="single"/>
          <w:shd w:val="clear" w:fill="FFFFFF"/>
        </w:rPr>
        <w:t>信息填写注意事项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default"/>
          <w:sz w:val="28"/>
          <w:szCs w:val="28"/>
        </w:rPr>
        <w:t>人员类别：选择城镇登记失业人员；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2、手机号码：务必填写本人真实的手机号码，以便与您联系。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3、支付方式：一律选择金融社保卡。选择后，开户行、户名和账号将会自动显示。如未激活，请到关联银行网点激活，否则将影响补贴发放。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4、毕业生类别：不要选择。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5、享受补贴类别：如职工养老保险费和医疗保险费均已缴纳，则在养老保险和医疗保险前打勾。如未缴纳职工医疗保险费或缴纳城乡居民医保，则不要勾选。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6、养老（医疗）保险</w:t>
      </w:r>
      <w:r>
        <w:rPr>
          <w:rFonts w:hint="eastAsia"/>
          <w:sz w:val="28"/>
          <w:szCs w:val="28"/>
          <w:lang w:eastAsia="zh-CN"/>
        </w:rPr>
        <w:t>补贴</w:t>
      </w:r>
      <w:r>
        <w:rPr>
          <w:rFonts w:hint="default"/>
          <w:sz w:val="28"/>
          <w:szCs w:val="28"/>
        </w:rPr>
        <w:t>开始</w:t>
      </w:r>
      <w:r>
        <w:rPr>
          <w:rFonts w:hint="eastAsia"/>
          <w:sz w:val="28"/>
          <w:szCs w:val="28"/>
          <w:lang w:eastAsia="zh-CN"/>
        </w:rPr>
        <w:t>月份</w:t>
      </w:r>
      <w:r>
        <w:rPr>
          <w:rFonts w:hint="default"/>
          <w:sz w:val="28"/>
          <w:szCs w:val="28"/>
        </w:rPr>
        <w:t>：如果是2020年已享受至2020年6月，则此次开始时间为202007。如果是初次申领，开始月份为灵活就业登记申请获批的次月。在认定为就业困难对象之前并灵活就业登记之前缴纳的社会保险费，不可以申领。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7、养老（医疗）保险</w:t>
      </w:r>
      <w:r>
        <w:rPr>
          <w:rFonts w:hint="eastAsia"/>
          <w:sz w:val="28"/>
          <w:szCs w:val="28"/>
          <w:lang w:eastAsia="zh-CN"/>
        </w:rPr>
        <w:t>补贴</w:t>
      </w:r>
      <w:r>
        <w:rPr>
          <w:rFonts w:hint="default"/>
          <w:sz w:val="28"/>
          <w:szCs w:val="28"/>
        </w:rPr>
        <w:t>结束</w:t>
      </w:r>
      <w:r>
        <w:rPr>
          <w:rFonts w:hint="eastAsia"/>
          <w:sz w:val="28"/>
          <w:szCs w:val="28"/>
          <w:lang w:eastAsia="zh-CN"/>
        </w:rPr>
        <w:t>月份</w:t>
      </w:r>
      <w:r>
        <w:rPr>
          <w:rFonts w:hint="default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一般</w:t>
      </w:r>
      <w:r>
        <w:rPr>
          <w:rFonts w:hint="default"/>
          <w:sz w:val="28"/>
          <w:szCs w:val="28"/>
        </w:rPr>
        <w:t>设置为：2021年12月；如您是已达退休年龄人员，结束月份为退休年龄的当月。如果已转为单位就业，结束月份为转为单位就业的前一个月。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0"/>
        <w:jc w:val="both"/>
        <w:textAlignment w:val="auto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七、选择提交机构：宿州市就业管理中心，点击提交。如图8。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eastAsia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3883025" cy="1421130"/>
            <wp:effectExtent l="9525" t="9525" r="12700" b="1714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1421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图８：提交机构选择界面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91" w:leftChars="0" w:right="0" w:rightChars="0"/>
        <w:jc w:val="both"/>
        <w:textAlignment w:val="auto"/>
      </w:pPr>
      <w:r>
        <w:rPr>
          <w:rFonts w:hint="eastAsia" w:ascii="Arial" w:hAnsi="Arial" w:eastAsia="宋体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八、</w:t>
      </w: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办理结果查询。点击“办结数据”栏，如显示你提交的上述业务，则表示已办结。如果显示在“在办数据”栏下，则表示正在审核中。如显示在“退回数据”栏下，则表示不符合条件或者信息错误，可以察看具体的退回原因。如有异议，请拨打市就业管理中心电话：3956168。如图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5375275" cy="1101725"/>
            <wp:effectExtent l="9525" t="9525" r="25400" b="1270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110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图９：办理进程查看界面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九、审核结束后，将通过宿州市人力资源和社会保障局官网（网址：http://rsj.ahsz.gov.cn/）对审核结果进行公示。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411F91"/>
    <w:multiLevelType w:val="multilevel"/>
    <w:tmpl w:val="96411F9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4D85AC3E"/>
    <w:multiLevelType w:val="singleLevel"/>
    <w:tmpl w:val="4D85AC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66847"/>
    <w:rsid w:val="013A5B40"/>
    <w:rsid w:val="4FE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2021-11-22T02:12:00Z</dcterms:created>
  <dc:creator>千年一剑</dc:creator>
  <cp:lastModifiedBy>千年一剑</cp:lastModifiedBy>
  <cp:lastPrinted>2021-11-22T08:06:41Z</cp:lastPrinted>
  <dcterms:modified xsi:type="dcterms:W3CDTF">2021-11-22T08:23:27Z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